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4657B" w14:textId="77777777" w:rsidR="00FF4455" w:rsidRPr="00A32497" w:rsidRDefault="00FF4455">
      <w:pPr>
        <w:rPr>
          <w:rFonts w:asciiTheme="minorHAnsi" w:hAnsiTheme="minorHAnsi" w:cstheme="minorHAnsi"/>
        </w:rPr>
      </w:pPr>
    </w:p>
    <w:p w14:paraId="5455D661" w14:textId="77777777" w:rsidR="00FF4455" w:rsidRPr="00A32497" w:rsidRDefault="00FF4455">
      <w:pPr>
        <w:rPr>
          <w:rFonts w:asciiTheme="minorHAnsi" w:hAnsiTheme="minorHAnsi" w:cstheme="minorHAnsi"/>
        </w:rPr>
      </w:pPr>
    </w:p>
    <w:p w14:paraId="7C0E3801" w14:textId="77777777" w:rsidR="00FF4455" w:rsidRPr="00A32497" w:rsidRDefault="00FF4455">
      <w:pPr>
        <w:rPr>
          <w:rFonts w:asciiTheme="minorHAnsi" w:hAnsiTheme="minorHAnsi" w:cstheme="minorHAnsi"/>
        </w:rPr>
      </w:pPr>
    </w:p>
    <w:p w14:paraId="4887665D" w14:textId="77777777" w:rsidR="00FF4455" w:rsidRPr="00A32497" w:rsidRDefault="00FF4455">
      <w:pPr>
        <w:rPr>
          <w:rFonts w:asciiTheme="minorHAnsi" w:hAnsiTheme="minorHAnsi" w:cstheme="minorHAnsi"/>
        </w:rPr>
      </w:pPr>
    </w:p>
    <w:p w14:paraId="0D6EDC20" w14:textId="77777777" w:rsidR="00FF4455" w:rsidRPr="00A32497" w:rsidRDefault="00FF4455">
      <w:pPr>
        <w:rPr>
          <w:rFonts w:asciiTheme="minorHAnsi" w:hAnsiTheme="minorHAnsi" w:cstheme="minorHAnsi"/>
        </w:rPr>
      </w:pPr>
    </w:p>
    <w:tbl>
      <w:tblPr>
        <w:tblW w:w="0" w:type="auto"/>
        <w:tblCellMar>
          <w:left w:w="70" w:type="dxa"/>
          <w:right w:w="70" w:type="dxa"/>
        </w:tblCellMar>
        <w:tblLook w:val="0000" w:firstRow="0" w:lastRow="0" w:firstColumn="0" w:lastColumn="0" w:noHBand="0" w:noVBand="0"/>
      </w:tblPr>
      <w:tblGrid>
        <w:gridCol w:w="4396"/>
        <w:gridCol w:w="279"/>
        <w:gridCol w:w="4386"/>
      </w:tblGrid>
      <w:tr w:rsidR="00FF4455" w:rsidRPr="00A32497" w14:paraId="02491256" w14:textId="77777777">
        <w:trPr>
          <w:trHeight w:val="378"/>
        </w:trPr>
        <w:tc>
          <w:tcPr>
            <w:tcW w:w="4465" w:type="dxa"/>
            <w:tcBorders>
              <w:top w:val="single" w:sz="4" w:space="0" w:color="auto"/>
              <w:left w:val="single" w:sz="4" w:space="0" w:color="auto"/>
              <w:bottom w:val="single" w:sz="4" w:space="0" w:color="auto"/>
              <w:right w:val="single" w:sz="4" w:space="0" w:color="auto"/>
            </w:tcBorders>
            <w:vAlign w:val="center"/>
          </w:tcPr>
          <w:p w14:paraId="70FF5F09" w14:textId="77777777" w:rsidR="00FF4455" w:rsidRPr="00A32497" w:rsidRDefault="00FF4455">
            <w:pPr>
              <w:jc w:val="center"/>
              <w:rPr>
                <w:rFonts w:asciiTheme="minorHAnsi" w:hAnsiTheme="minorHAnsi" w:cstheme="minorHAnsi"/>
                <w:b/>
                <w:bCs/>
                <w:sz w:val="28"/>
              </w:rPr>
            </w:pPr>
            <w:r w:rsidRPr="00A32497">
              <w:rPr>
                <w:rFonts w:asciiTheme="minorHAnsi" w:hAnsiTheme="minorHAnsi" w:cstheme="minorHAnsi"/>
                <w:b/>
                <w:bCs/>
                <w:sz w:val="28"/>
              </w:rPr>
              <w:t>Objednatel</w:t>
            </w:r>
          </w:p>
        </w:tc>
        <w:tc>
          <w:tcPr>
            <w:tcW w:w="283" w:type="dxa"/>
            <w:tcBorders>
              <w:left w:val="single" w:sz="4" w:space="0" w:color="auto"/>
              <w:right w:val="single" w:sz="4" w:space="0" w:color="auto"/>
            </w:tcBorders>
            <w:vAlign w:val="center"/>
          </w:tcPr>
          <w:p w14:paraId="0FEDCAF1" w14:textId="77777777" w:rsidR="00FF4455" w:rsidRPr="00A32497" w:rsidRDefault="00FF4455">
            <w:pPr>
              <w:jc w:val="center"/>
              <w:rPr>
                <w:rFonts w:asciiTheme="minorHAnsi" w:hAnsiTheme="minorHAnsi" w:cstheme="minorHAnsi"/>
              </w:rPr>
            </w:pPr>
          </w:p>
        </w:tc>
        <w:tc>
          <w:tcPr>
            <w:tcW w:w="4463" w:type="dxa"/>
            <w:tcBorders>
              <w:top w:val="single" w:sz="4" w:space="0" w:color="auto"/>
              <w:left w:val="single" w:sz="4" w:space="0" w:color="auto"/>
              <w:bottom w:val="single" w:sz="4" w:space="0" w:color="auto"/>
              <w:right w:val="single" w:sz="4" w:space="0" w:color="auto"/>
            </w:tcBorders>
            <w:vAlign w:val="center"/>
          </w:tcPr>
          <w:p w14:paraId="308F3DF8" w14:textId="77777777" w:rsidR="00FF4455" w:rsidRPr="00A32497" w:rsidRDefault="00FF4455">
            <w:pPr>
              <w:jc w:val="center"/>
              <w:rPr>
                <w:rFonts w:asciiTheme="minorHAnsi" w:hAnsiTheme="minorHAnsi" w:cstheme="minorHAnsi"/>
                <w:b/>
                <w:bCs/>
                <w:sz w:val="28"/>
              </w:rPr>
            </w:pPr>
            <w:r w:rsidRPr="00A32497">
              <w:rPr>
                <w:rFonts w:asciiTheme="minorHAnsi" w:hAnsiTheme="minorHAnsi" w:cstheme="minorHAnsi"/>
                <w:b/>
                <w:bCs/>
                <w:sz w:val="28"/>
              </w:rPr>
              <w:t>Poskytovatel</w:t>
            </w:r>
          </w:p>
        </w:tc>
      </w:tr>
      <w:tr w:rsidR="00763429" w:rsidRPr="00A32497" w14:paraId="3EEDF71F" w14:textId="77777777">
        <w:trPr>
          <w:trHeight w:val="909"/>
        </w:trPr>
        <w:tc>
          <w:tcPr>
            <w:tcW w:w="4465" w:type="dxa"/>
            <w:tcBorders>
              <w:top w:val="single" w:sz="4" w:space="0" w:color="auto"/>
              <w:left w:val="single" w:sz="4" w:space="0" w:color="auto"/>
              <w:bottom w:val="single" w:sz="4" w:space="0" w:color="auto"/>
              <w:right w:val="single" w:sz="4" w:space="0" w:color="auto"/>
            </w:tcBorders>
            <w:vAlign w:val="center"/>
          </w:tcPr>
          <w:p w14:paraId="48512C68" w14:textId="35C3F25D" w:rsidR="00763429" w:rsidRPr="00EF7A78" w:rsidRDefault="0036242F" w:rsidP="0036242F">
            <w:pPr>
              <w:jc w:val="center"/>
              <w:rPr>
                <w:rFonts w:asciiTheme="minorHAnsi" w:hAnsiTheme="minorHAnsi" w:cstheme="minorHAnsi"/>
                <w:b/>
                <w:bCs/>
                <w:szCs w:val="24"/>
              </w:rPr>
            </w:pPr>
            <w:r>
              <w:rPr>
                <w:rFonts w:ascii="Verdana" w:hAnsi="Verdana"/>
                <w:b/>
                <w:szCs w:val="24"/>
              </w:rPr>
              <w:t xml:space="preserve">ORLEN </w:t>
            </w:r>
            <w:r w:rsidR="009E2723" w:rsidRPr="009E2723">
              <w:rPr>
                <w:rFonts w:ascii="Verdana" w:hAnsi="Verdana"/>
                <w:b/>
                <w:szCs w:val="24"/>
              </w:rPr>
              <w:t>U</w:t>
            </w:r>
            <w:r>
              <w:rPr>
                <w:rFonts w:ascii="Verdana" w:hAnsi="Verdana"/>
                <w:b/>
                <w:szCs w:val="24"/>
              </w:rPr>
              <w:t>nipetrol</w:t>
            </w:r>
            <w:r w:rsidR="009E2723" w:rsidRPr="009E2723">
              <w:rPr>
                <w:rFonts w:ascii="Verdana" w:hAnsi="Verdana"/>
                <w:b/>
                <w:szCs w:val="24"/>
              </w:rPr>
              <w:t xml:space="preserve">RPA s.r.o. – POLYMER INSTITUTE BRNO, odštěpný závod </w:t>
            </w:r>
            <w:r w:rsidR="00763429" w:rsidRPr="00EF7A78">
              <w:rPr>
                <w:rFonts w:asciiTheme="minorHAnsi" w:hAnsiTheme="minorHAnsi" w:cstheme="minorHAnsi"/>
                <w:b/>
                <w:bCs/>
                <w:szCs w:val="24"/>
              </w:rPr>
              <w:fldChar w:fldCharType="begin"/>
            </w:r>
            <w:r w:rsidR="00763429" w:rsidRPr="00EF7A78">
              <w:rPr>
                <w:rFonts w:asciiTheme="minorHAnsi" w:hAnsiTheme="minorHAnsi" w:cstheme="minorHAnsi"/>
                <w:b/>
                <w:bCs/>
                <w:szCs w:val="24"/>
              </w:rPr>
              <w:instrText xml:space="preserve"> USERADDRESS  \* MERGEFORMAT </w:instrText>
            </w:r>
            <w:r w:rsidR="00763429" w:rsidRPr="00EF7A78">
              <w:rPr>
                <w:rFonts w:asciiTheme="minorHAnsi" w:hAnsiTheme="minorHAnsi" w:cstheme="minorHAnsi"/>
                <w:b/>
                <w:bCs/>
                <w:szCs w:val="24"/>
              </w:rPr>
              <w:fldChar w:fldCharType="end"/>
            </w:r>
          </w:p>
        </w:tc>
        <w:tc>
          <w:tcPr>
            <w:tcW w:w="283" w:type="dxa"/>
            <w:tcBorders>
              <w:left w:val="single" w:sz="4" w:space="0" w:color="auto"/>
              <w:right w:val="single" w:sz="4" w:space="0" w:color="auto"/>
            </w:tcBorders>
            <w:vAlign w:val="center"/>
          </w:tcPr>
          <w:p w14:paraId="6D217057" w14:textId="77777777" w:rsidR="00763429" w:rsidRPr="00A32497" w:rsidRDefault="00763429">
            <w:pPr>
              <w:jc w:val="center"/>
              <w:rPr>
                <w:rFonts w:asciiTheme="minorHAnsi" w:hAnsiTheme="minorHAnsi" w:cstheme="minorHAnsi"/>
              </w:rPr>
            </w:pPr>
          </w:p>
        </w:tc>
        <w:tc>
          <w:tcPr>
            <w:tcW w:w="4463" w:type="dxa"/>
            <w:tcBorders>
              <w:top w:val="single" w:sz="4" w:space="0" w:color="auto"/>
              <w:left w:val="single" w:sz="4" w:space="0" w:color="auto"/>
              <w:bottom w:val="single" w:sz="4" w:space="0" w:color="auto"/>
              <w:right w:val="single" w:sz="4" w:space="0" w:color="auto"/>
            </w:tcBorders>
            <w:vAlign w:val="center"/>
          </w:tcPr>
          <w:p w14:paraId="36DFB34A" w14:textId="77777777" w:rsidR="00763429" w:rsidRPr="00A90053" w:rsidRDefault="00763429">
            <w:pPr>
              <w:jc w:val="center"/>
              <w:rPr>
                <w:rFonts w:asciiTheme="minorHAnsi" w:hAnsiTheme="minorHAnsi" w:cstheme="minorHAnsi"/>
                <w:b/>
                <w:bCs/>
                <w:sz w:val="28"/>
                <w:szCs w:val="28"/>
              </w:rPr>
            </w:pPr>
          </w:p>
        </w:tc>
      </w:tr>
      <w:tr w:rsidR="00763429" w:rsidRPr="00A32497" w14:paraId="77221005" w14:textId="77777777">
        <w:trPr>
          <w:trHeight w:val="1905"/>
        </w:trPr>
        <w:tc>
          <w:tcPr>
            <w:tcW w:w="4465" w:type="dxa"/>
            <w:tcBorders>
              <w:top w:val="single" w:sz="4" w:space="0" w:color="auto"/>
              <w:left w:val="single" w:sz="4" w:space="0" w:color="auto"/>
              <w:bottom w:val="single" w:sz="4" w:space="0" w:color="auto"/>
              <w:right w:val="single" w:sz="4" w:space="0" w:color="auto"/>
            </w:tcBorders>
            <w:vAlign w:val="center"/>
          </w:tcPr>
          <w:p w14:paraId="4A2E46EA" w14:textId="77777777" w:rsidR="00EF7A78" w:rsidRDefault="00EF7A78" w:rsidP="00B00C71">
            <w:pPr>
              <w:jc w:val="center"/>
              <w:rPr>
                <w:rFonts w:ascii="Verdana" w:hAnsi="Verdana"/>
                <w:b/>
                <w:sz w:val="22"/>
                <w:szCs w:val="22"/>
              </w:rPr>
            </w:pPr>
            <w:r w:rsidRPr="00EF7A78">
              <w:rPr>
                <w:rFonts w:ascii="Verdana" w:hAnsi="Verdana"/>
                <w:b/>
                <w:sz w:val="22"/>
                <w:szCs w:val="22"/>
              </w:rPr>
              <w:t xml:space="preserve">Brno, Tkalcovská 36/2, </w:t>
            </w:r>
          </w:p>
          <w:p w14:paraId="6C635300" w14:textId="3935B2CD" w:rsidR="00763429" w:rsidRPr="00EF7A78" w:rsidRDefault="00EF7A78" w:rsidP="0036242F">
            <w:pPr>
              <w:jc w:val="center"/>
              <w:rPr>
                <w:rFonts w:asciiTheme="minorHAnsi" w:hAnsiTheme="minorHAnsi" w:cstheme="minorHAnsi"/>
                <w:b/>
                <w:bCs/>
                <w:sz w:val="22"/>
                <w:szCs w:val="22"/>
              </w:rPr>
            </w:pPr>
            <w:r w:rsidRPr="00EF7A78">
              <w:rPr>
                <w:rFonts w:ascii="Verdana" w:hAnsi="Verdana"/>
                <w:b/>
                <w:sz w:val="22"/>
                <w:szCs w:val="22"/>
              </w:rPr>
              <w:t>PSČ 6</w:t>
            </w:r>
            <w:r w:rsidR="0036242F">
              <w:rPr>
                <w:rFonts w:ascii="Verdana" w:hAnsi="Verdana"/>
                <w:b/>
                <w:sz w:val="22"/>
                <w:szCs w:val="22"/>
              </w:rPr>
              <w:t>02 00</w:t>
            </w:r>
          </w:p>
        </w:tc>
        <w:tc>
          <w:tcPr>
            <w:tcW w:w="283" w:type="dxa"/>
            <w:tcBorders>
              <w:left w:val="single" w:sz="4" w:space="0" w:color="auto"/>
              <w:right w:val="single" w:sz="4" w:space="0" w:color="auto"/>
            </w:tcBorders>
            <w:vAlign w:val="center"/>
          </w:tcPr>
          <w:p w14:paraId="39741898" w14:textId="77777777" w:rsidR="00763429" w:rsidRPr="00A32497" w:rsidRDefault="00763429">
            <w:pPr>
              <w:jc w:val="center"/>
              <w:rPr>
                <w:rFonts w:asciiTheme="minorHAnsi" w:hAnsiTheme="minorHAnsi" w:cstheme="minorHAnsi"/>
              </w:rPr>
            </w:pPr>
          </w:p>
        </w:tc>
        <w:tc>
          <w:tcPr>
            <w:tcW w:w="4463" w:type="dxa"/>
            <w:tcBorders>
              <w:top w:val="single" w:sz="4" w:space="0" w:color="auto"/>
              <w:left w:val="single" w:sz="4" w:space="0" w:color="auto"/>
              <w:bottom w:val="single" w:sz="4" w:space="0" w:color="auto"/>
              <w:right w:val="single" w:sz="4" w:space="0" w:color="auto"/>
            </w:tcBorders>
            <w:vAlign w:val="center"/>
          </w:tcPr>
          <w:p w14:paraId="35E040C8" w14:textId="77777777" w:rsidR="00763429" w:rsidRPr="00B00C71" w:rsidRDefault="00763429" w:rsidP="002F0213">
            <w:pPr>
              <w:jc w:val="center"/>
              <w:rPr>
                <w:rFonts w:asciiTheme="minorHAnsi" w:hAnsiTheme="minorHAnsi" w:cstheme="minorHAnsi"/>
                <w:b/>
                <w:bCs/>
                <w:sz w:val="28"/>
              </w:rPr>
            </w:pPr>
          </w:p>
        </w:tc>
      </w:tr>
    </w:tbl>
    <w:p w14:paraId="70CD8813" w14:textId="77777777" w:rsidR="00FF4455" w:rsidRPr="00A32497" w:rsidRDefault="00FF4455">
      <w:pPr>
        <w:rPr>
          <w:rFonts w:asciiTheme="minorHAnsi" w:hAnsiTheme="minorHAnsi" w:cstheme="minorHAnsi"/>
        </w:rPr>
      </w:pPr>
    </w:p>
    <w:p w14:paraId="17EA2F46" w14:textId="77777777" w:rsidR="00FF4455" w:rsidRPr="00A32497" w:rsidRDefault="00FF4455">
      <w:pPr>
        <w:rPr>
          <w:rFonts w:asciiTheme="minorHAnsi" w:hAnsiTheme="minorHAnsi" w:cstheme="minorHAnsi"/>
        </w:rPr>
      </w:pPr>
    </w:p>
    <w:p w14:paraId="0E245957" w14:textId="77777777" w:rsidR="00FF4455" w:rsidRPr="00A32497" w:rsidRDefault="00FF4455">
      <w:pPr>
        <w:rPr>
          <w:rFonts w:asciiTheme="minorHAnsi" w:hAnsiTheme="minorHAnsi" w:cstheme="minorHAnsi"/>
        </w:rPr>
      </w:pPr>
    </w:p>
    <w:p w14:paraId="238407F8" w14:textId="77777777" w:rsidR="00FF4455" w:rsidRPr="00A32497" w:rsidRDefault="00FF4455">
      <w:pPr>
        <w:rPr>
          <w:rFonts w:asciiTheme="minorHAnsi" w:hAnsiTheme="minorHAnsi" w:cstheme="minorHAnsi"/>
        </w:rPr>
      </w:pPr>
    </w:p>
    <w:p w14:paraId="1B3272C3" w14:textId="77777777" w:rsidR="00FF4455" w:rsidRPr="00A32497" w:rsidRDefault="00FF4455">
      <w:pPr>
        <w:pStyle w:val="Styl1"/>
        <w:rPr>
          <w:rFonts w:asciiTheme="minorHAnsi" w:hAnsiTheme="minorHAnsi" w:cstheme="minorHAnsi"/>
        </w:rPr>
      </w:pPr>
    </w:p>
    <w:p w14:paraId="7969691F" w14:textId="77777777" w:rsidR="00FF4455" w:rsidRPr="00A32497" w:rsidRDefault="00FF4455">
      <w:pPr>
        <w:rPr>
          <w:rFonts w:asciiTheme="minorHAnsi" w:hAnsiTheme="minorHAnsi" w:cstheme="minorHAnsi"/>
        </w:rPr>
      </w:pPr>
    </w:p>
    <w:p w14:paraId="5BF2B2A3" w14:textId="77777777" w:rsidR="00FF4455" w:rsidRPr="00A32497" w:rsidRDefault="00FF4455">
      <w:pPr>
        <w:rPr>
          <w:rFonts w:asciiTheme="minorHAnsi" w:hAnsiTheme="minorHAnsi" w:cstheme="minorHAnsi"/>
        </w:rPr>
      </w:pPr>
    </w:p>
    <w:p w14:paraId="08BBF21B" w14:textId="77777777" w:rsidR="00FF4455" w:rsidRPr="00A32497" w:rsidRDefault="00FF4455">
      <w:pPr>
        <w:jc w:val="center"/>
        <w:rPr>
          <w:rFonts w:asciiTheme="minorHAnsi" w:hAnsiTheme="minorHAnsi" w:cstheme="minorHAnsi"/>
          <w:b/>
          <w:bCs/>
          <w:sz w:val="52"/>
        </w:rPr>
      </w:pPr>
      <w:bookmarkStart w:id="0" w:name="_Toc10259829"/>
    </w:p>
    <w:p w14:paraId="2D43B5F3" w14:textId="77777777" w:rsidR="00FF4455" w:rsidRPr="00A32497" w:rsidRDefault="00FF4455">
      <w:pPr>
        <w:jc w:val="center"/>
        <w:rPr>
          <w:rFonts w:asciiTheme="minorHAnsi" w:hAnsiTheme="minorHAnsi" w:cstheme="minorHAnsi"/>
          <w:b/>
          <w:bCs/>
          <w:sz w:val="52"/>
        </w:rPr>
      </w:pPr>
      <w:r w:rsidRPr="00A32497">
        <w:rPr>
          <w:rFonts w:asciiTheme="minorHAnsi" w:hAnsiTheme="minorHAnsi" w:cstheme="minorHAnsi"/>
          <w:b/>
          <w:bCs/>
          <w:sz w:val="52"/>
        </w:rPr>
        <w:t>SMLOUVA</w:t>
      </w:r>
      <w:bookmarkEnd w:id="0"/>
    </w:p>
    <w:p w14:paraId="19A7F157" w14:textId="77777777" w:rsidR="00FF4455" w:rsidRPr="00A32497" w:rsidRDefault="00FF4455">
      <w:pPr>
        <w:jc w:val="center"/>
        <w:rPr>
          <w:rFonts w:asciiTheme="minorHAnsi" w:hAnsiTheme="minorHAnsi" w:cstheme="minorHAnsi"/>
          <w:b/>
          <w:bCs/>
          <w:sz w:val="52"/>
        </w:rPr>
      </w:pPr>
      <w:r w:rsidRPr="00A32497">
        <w:rPr>
          <w:rFonts w:asciiTheme="minorHAnsi" w:hAnsiTheme="minorHAnsi" w:cstheme="minorHAnsi"/>
          <w:b/>
          <w:bCs/>
          <w:sz w:val="52"/>
        </w:rPr>
        <w:t xml:space="preserve">O </w:t>
      </w:r>
    </w:p>
    <w:p w14:paraId="5AE243B6" w14:textId="77777777" w:rsidR="00FF4455" w:rsidRPr="00A32497" w:rsidRDefault="00A32497">
      <w:pPr>
        <w:jc w:val="center"/>
        <w:rPr>
          <w:rFonts w:asciiTheme="minorHAnsi" w:hAnsiTheme="minorHAnsi" w:cstheme="minorHAnsi"/>
          <w:b/>
          <w:bCs/>
          <w:sz w:val="52"/>
        </w:rPr>
      </w:pPr>
      <w:r w:rsidRPr="00A32497">
        <w:rPr>
          <w:rFonts w:asciiTheme="minorHAnsi" w:hAnsiTheme="minorHAnsi" w:cstheme="minorHAnsi"/>
          <w:b/>
          <w:bCs/>
          <w:sz w:val="52"/>
        </w:rPr>
        <w:t>PRONÁJMU, ÚDRŽBĚ A SERVISU</w:t>
      </w:r>
    </w:p>
    <w:p w14:paraId="354C844B" w14:textId="77777777" w:rsidR="00FF4455" w:rsidRPr="00A32497" w:rsidRDefault="00FF4455">
      <w:pPr>
        <w:jc w:val="center"/>
        <w:rPr>
          <w:rFonts w:asciiTheme="minorHAnsi" w:hAnsiTheme="minorHAnsi" w:cstheme="minorHAnsi"/>
          <w:sz w:val="52"/>
        </w:rPr>
      </w:pPr>
    </w:p>
    <w:p w14:paraId="537C0FA8" w14:textId="77777777" w:rsidR="00FF4455" w:rsidRPr="00A32497" w:rsidRDefault="00FF4455">
      <w:pPr>
        <w:rPr>
          <w:rFonts w:asciiTheme="minorHAnsi" w:hAnsiTheme="minorHAnsi" w:cstheme="minorHAnsi"/>
        </w:rPr>
      </w:pPr>
    </w:p>
    <w:p w14:paraId="597174C6" w14:textId="77777777" w:rsidR="00FF4455" w:rsidRPr="00A32497" w:rsidRDefault="00FF4455">
      <w:pPr>
        <w:rPr>
          <w:rFonts w:asciiTheme="minorHAnsi" w:hAnsiTheme="minorHAnsi" w:cstheme="minorHAnsi"/>
        </w:rPr>
      </w:pPr>
    </w:p>
    <w:p w14:paraId="7099BA7A" w14:textId="77777777" w:rsidR="00FF4455" w:rsidRPr="00A32497" w:rsidRDefault="00FF4455">
      <w:pPr>
        <w:rPr>
          <w:rFonts w:asciiTheme="minorHAnsi" w:hAnsiTheme="minorHAnsi" w:cstheme="minorHAnsi"/>
        </w:rPr>
      </w:pPr>
    </w:p>
    <w:p w14:paraId="5493BF66" w14:textId="77777777" w:rsidR="00FF4455" w:rsidRPr="00A32497" w:rsidRDefault="00FF4455">
      <w:pPr>
        <w:rPr>
          <w:rFonts w:asciiTheme="minorHAnsi" w:hAnsiTheme="minorHAnsi" w:cstheme="minorHAnsi"/>
        </w:rPr>
      </w:pPr>
    </w:p>
    <w:p w14:paraId="4322873E" w14:textId="77777777" w:rsidR="00FF4455" w:rsidRPr="00A32497" w:rsidRDefault="00FF4455">
      <w:pPr>
        <w:rPr>
          <w:rFonts w:asciiTheme="minorHAnsi" w:hAnsiTheme="minorHAnsi" w:cstheme="minorHAnsi"/>
        </w:rPr>
      </w:pPr>
    </w:p>
    <w:p w14:paraId="1EAB318A" w14:textId="77777777" w:rsidR="00FF4455" w:rsidRPr="00A32497" w:rsidRDefault="00FF4455">
      <w:pPr>
        <w:rPr>
          <w:rFonts w:asciiTheme="minorHAnsi" w:hAnsiTheme="minorHAnsi" w:cstheme="minorHAnsi"/>
        </w:rPr>
      </w:pPr>
    </w:p>
    <w:p w14:paraId="289830B5" w14:textId="77777777" w:rsidR="00FF4455" w:rsidRPr="00A32497" w:rsidRDefault="00FF4455">
      <w:pPr>
        <w:jc w:val="center"/>
        <w:rPr>
          <w:rFonts w:asciiTheme="minorHAnsi" w:hAnsiTheme="minorHAnsi" w:cstheme="minorHAnsi"/>
          <w:b/>
          <w:bCs/>
        </w:rPr>
      </w:pPr>
      <w:r w:rsidRPr="00A32497">
        <w:rPr>
          <w:rFonts w:asciiTheme="minorHAnsi" w:hAnsiTheme="minorHAnsi" w:cstheme="minorHAnsi"/>
          <w:b/>
          <w:bCs/>
        </w:rPr>
        <w:t>Stejnopis č.</w:t>
      </w:r>
    </w:p>
    <w:p w14:paraId="719164B8" w14:textId="77777777" w:rsidR="00FF4455" w:rsidRPr="00A32497" w:rsidRDefault="00FF4455">
      <w:pPr>
        <w:jc w:val="center"/>
        <w:rPr>
          <w:rFonts w:asciiTheme="minorHAnsi" w:hAnsiTheme="minorHAnsi" w:cstheme="minorHAnsi"/>
          <w:b/>
          <w:bCs/>
        </w:rPr>
      </w:pPr>
      <w:r w:rsidRPr="00A32497">
        <w:rPr>
          <w:rFonts w:asciiTheme="minorHAnsi" w:hAnsiTheme="minorHAnsi" w:cstheme="minorHAnsi"/>
          <w:b/>
          <w:bCs/>
        </w:rPr>
        <w:t>1</w:t>
      </w:r>
      <w:r w:rsidRPr="00A32497">
        <w:rPr>
          <w:rFonts w:asciiTheme="minorHAnsi" w:hAnsiTheme="minorHAnsi" w:cstheme="minorHAnsi"/>
          <w:b/>
          <w:bCs/>
        </w:rPr>
        <w:tab/>
        <w:t>2</w:t>
      </w:r>
      <w:r w:rsidRPr="00A32497">
        <w:rPr>
          <w:rFonts w:asciiTheme="minorHAnsi" w:hAnsiTheme="minorHAnsi" w:cstheme="minorHAnsi"/>
          <w:b/>
          <w:bCs/>
        </w:rPr>
        <w:tab/>
        <w:t>3</w:t>
      </w:r>
      <w:r w:rsidRPr="00A32497">
        <w:rPr>
          <w:rFonts w:asciiTheme="minorHAnsi" w:hAnsiTheme="minorHAnsi" w:cstheme="minorHAnsi"/>
          <w:b/>
          <w:bCs/>
        </w:rPr>
        <w:tab/>
        <w:t>4</w:t>
      </w:r>
    </w:p>
    <w:p w14:paraId="71D1E64B" w14:textId="77777777" w:rsidR="00FF4455" w:rsidRPr="00A32497" w:rsidRDefault="00FF4455">
      <w:pPr>
        <w:jc w:val="center"/>
        <w:rPr>
          <w:rFonts w:asciiTheme="minorHAnsi" w:hAnsiTheme="minorHAnsi" w:cstheme="minorHAnsi"/>
          <w:b/>
          <w:bCs/>
        </w:rPr>
      </w:pPr>
    </w:p>
    <w:p w14:paraId="1C7CCA67" w14:textId="77777777" w:rsidR="00FF4455" w:rsidRPr="00A32497" w:rsidRDefault="00FF4455">
      <w:pPr>
        <w:rPr>
          <w:rFonts w:asciiTheme="minorHAnsi" w:hAnsiTheme="minorHAnsi" w:cstheme="minorHAnsi"/>
        </w:rPr>
      </w:pPr>
    </w:p>
    <w:p w14:paraId="7A6D8E55" w14:textId="77777777" w:rsidR="00FF4455" w:rsidRPr="00A32497" w:rsidRDefault="00FF4455">
      <w:pPr>
        <w:rPr>
          <w:rFonts w:asciiTheme="minorHAnsi" w:hAnsiTheme="minorHAnsi" w:cstheme="minorHAnsi"/>
          <w:b/>
          <w:bCs/>
          <w:sz w:val="28"/>
          <w:u w:val="single"/>
        </w:rPr>
        <w:sectPr w:rsidR="00FF4455" w:rsidRPr="00A32497">
          <w:headerReference w:type="default" r:id="rId8"/>
          <w:footerReference w:type="default" r:id="rId9"/>
          <w:footerReference w:type="first" r:id="rId10"/>
          <w:pgSz w:w="11906" w:h="16838" w:code="9"/>
          <w:pgMar w:top="1701" w:right="1134" w:bottom="1418" w:left="1701" w:header="708" w:footer="708" w:gutter="0"/>
          <w:pgNumType w:start="0"/>
          <w:cols w:space="708"/>
          <w:titlePg/>
        </w:sectPr>
      </w:pPr>
    </w:p>
    <w:p w14:paraId="57FA4691" w14:textId="77777777" w:rsidR="00FF4455" w:rsidRPr="00A32497" w:rsidRDefault="00FF4455">
      <w:pPr>
        <w:rPr>
          <w:rFonts w:asciiTheme="minorHAnsi" w:hAnsiTheme="minorHAnsi" w:cstheme="minorHAnsi"/>
          <w:b/>
          <w:bCs/>
          <w:sz w:val="28"/>
          <w:u w:val="single"/>
        </w:rPr>
      </w:pPr>
    </w:p>
    <w:p w14:paraId="377213E6" w14:textId="77777777" w:rsidR="00FF4455" w:rsidRPr="00A32497" w:rsidRDefault="00FF4455">
      <w:pPr>
        <w:rPr>
          <w:rFonts w:asciiTheme="minorHAnsi" w:hAnsiTheme="minorHAnsi" w:cstheme="minorHAnsi"/>
          <w:b/>
          <w:bCs/>
          <w:sz w:val="28"/>
          <w:u w:val="single"/>
        </w:rPr>
      </w:pPr>
    </w:p>
    <w:p w14:paraId="2E72359F" w14:textId="77777777" w:rsidR="00FF4455" w:rsidRPr="00A32497" w:rsidRDefault="00FF4455">
      <w:pPr>
        <w:rPr>
          <w:rFonts w:asciiTheme="minorHAnsi" w:hAnsiTheme="minorHAnsi" w:cstheme="minorHAnsi"/>
          <w:b/>
          <w:bCs/>
          <w:sz w:val="28"/>
        </w:rPr>
      </w:pPr>
      <w:r w:rsidRPr="00A32497">
        <w:rPr>
          <w:rFonts w:asciiTheme="minorHAnsi" w:hAnsiTheme="minorHAnsi" w:cstheme="minorHAnsi"/>
          <w:b/>
          <w:bCs/>
          <w:sz w:val="28"/>
        </w:rPr>
        <w:t>OBSAH:</w:t>
      </w:r>
    </w:p>
    <w:p w14:paraId="6E7FF125" w14:textId="77777777" w:rsidR="00FF4455" w:rsidRPr="00A32497" w:rsidRDefault="00FF4455">
      <w:pPr>
        <w:rPr>
          <w:rFonts w:asciiTheme="minorHAnsi" w:hAnsiTheme="minorHAnsi" w:cstheme="minorHAnsi"/>
          <w:caps/>
          <w:sz w:val="20"/>
        </w:rPr>
      </w:pPr>
    </w:p>
    <w:p w14:paraId="3D531738" w14:textId="77777777" w:rsidR="001A4D8B" w:rsidRPr="00A32497" w:rsidRDefault="00FF4455">
      <w:pPr>
        <w:pStyle w:val="Obsah1"/>
        <w:rPr>
          <w:rFonts w:asciiTheme="minorHAnsi" w:hAnsiTheme="minorHAnsi" w:cstheme="minorHAnsi"/>
          <w:b w:val="0"/>
          <w:bCs w:val="0"/>
          <w:caps w:val="0"/>
          <w:szCs w:val="24"/>
        </w:rPr>
      </w:pPr>
      <w:r w:rsidRPr="00A32497">
        <w:rPr>
          <w:rStyle w:val="Hypertextovodkaz"/>
          <w:rFonts w:asciiTheme="minorHAnsi" w:hAnsiTheme="minorHAnsi" w:cstheme="minorHAnsi"/>
        </w:rPr>
        <w:fldChar w:fldCharType="begin"/>
      </w:r>
      <w:r w:rsidRPr="00A32497">
        <w:rPr>
          <w:rStyle w:val="Hypertextovodkaz"/>
          <w:rFonts w:asciiTheme="minorHAnsi" w:hAnsiTheme="minorHAnsi" w:cstheme="minorHAnsi"/>
        </w:rPr>
        <w:instrText xml:space="preserve"> TOC \o "1-1" \f \h \z </w:instrText>
      </w:r>
      <w:r w:rsidRPr="00A32497">
        <w:rPr>
          <w:rStyle w:val="Hypertextovodkaz"/>
          <w:rFonts w:asciiTheme="minorHAnsi" w:hAnsiTheme="minorHAnsi" w:cstheme="minorHAnsi"/>
        </w:rPr>
        <w:fldChar w:fldCharType="separate"/>
      </w:r>
      <w:hyperlink w:anchor="_Toc232509869" w:history="1">
        <w:r w:rsidR="001A4D8B" w:rsidRPr="00A32497">
          <w:rPr>
            <w:rStyle w:val="Hypertextovodkaz"/>
            <w:rFonts w:asciiTheme="minorHAnsi" w:hAnsiTheme="minorHAnsi" w:cstheme="minorHAnsi"/>
          </w:rPr>
          <w:t>2.</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Předmět smlouvy</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_Toc232509869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2</w:t>
        </w:r>
        <w:r w:rsidR="001A4D8B" w:rsidRPr="00A32497">
          <w:rPr>
            <w:rFonts w:asciiTheme="minorHAnsi" w:hAnsiTheme="minorHAnsi" w:cstheme="minorHAnsi"/>
            <w:webHidden/>
          </w:rPr>
          <w:fldChar w:fldCharType="end"/>
        </w:r>
      </w:hyperlink>
    </w:p>
    <w:p w14:paraId="37AEA612" w14:textId="77777777" w:rsidR="001A4D8B" w:rsidRPr="00A32497" w:rsidRDefault="007F70A6">
      <w:pPr>
        <w:pStyle w:val="Obsah1"/>
        <w:rPr>
          <w:rFonts w:asciiTheme="minorHAnsi" w:hAnsiTheme="minorHAnsi" w:cstheme="minorHAnsi"/>
          <w:b w:val="0"/>
          <w:bCs w:val="0"/>
          <w:caps w:val="0"/>
          <w:szCs w:val="24"/>
        </w:rPr>
      </w:pPr>
      <w:hyperlink w:anchor="_Toc232509870" w:history="1">
        <w:r w:rsidR="001A4D8B" w:rsidRPr="00A32497">
          <w:rPr>
            <w:rStyle w:val="Hypertextovodkaz"/>
            <w:rFonts w:asciiTheme="minorHAnsi" w:hAnsiTheme="minorHAnsi" w:cstheme="minorHAnsi"/>
          </w:rPr>
          <w:t>3.</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Trvání a účinnost smlouvy</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_Toc232509870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2</w:t>
        </w:r>
        <w:r w:rsidR="001A4D8B" w:rsidRPr="00A32497">
          <w:rPr>
            <w:rFonts w:asciiTheme="minorHAnsi" w:hAnsiTheme="minorHAnsi" w:cstheme="minorHAnsi"/>
            <w:webHidden/>
          </w:rPr>
          <w:fldChar w:fldCharType="end"/>
        </w:r>
      </w:hyperlink>
    </w:p>
    <w:p w14:paraId="4225DB81" w14:textId="77777777" w:rsidR="001A4D8B" w:rsidRPr="00A32497" w:rsidRDefault="007F70A6">
      <w:pPr>
        <w:pStyle w:val="Obsah1"/>
        <w:rPr>
          <w:rFonts w:asciiTheme="minorHAnsi" w:hAnsiTheme="minorHAnsi" w:cstheme="minorHAnsi"/>
          <w:b w:val="0"/>
          <w:bCs w:val="0"/>
          <w:caps w:val="0"/>
          <w:szCs w:val="24"/>
        </w:rPr>
      </w:pPr>
      <w:hyperlink w:anchor="_Toc232509871" w:history="1">
        <w:r w:rsidR="001A4D8B" w:rsidRPr="00A32497">
          <w:rPr>
            <w:rStyle w:val="Hypertextovodkaz"/>
            <w:rFonts w:asciiTheme="minorHAnsi" w:hAnsiTheme="minorHAnsi" w:cstheme="minorHAnsi"/>
          </w:rPr>
          <w:t>4.</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Ceny a platební podmínky</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_Toc232509871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3</w:t>
        </w:r>
        <w:r w:rsidR="001A4D8B" w:rsidRPr="00A32497">
          <w:rPr>
            <w:rFonts w:asciiTheme="minorHAnsi" w:hAnsiTheme="minorHAnsi" w:cstheme="minorHAnsi"/>
            <w:webHidden/>
          </w:rPr>
          <w:fldChar w:fldCharType="end"/>
        </w:r>
      </w:hyperlink>
    </w:p>
    <w:p w14:paraId="4162AAF8" w14:textId="77777777" w:rsidR="001A4D8B" w:rsidRPr="00A32497" w:rsidRDefault="007F70A6">
      <w:pPr>
        <w:pStyle w:val="Obsah1"/>
        <w:rPr>
          <w:rFonts w:asciiTheme="minorHAnsi" w:hAnsiTheme="minorHAnsi" w:cstheme="minorHAnsi"/>
          <w:b w:val="0"/>
          <w:bCs w:val="0"/>
          <w:caps w:val="0"/>
          <w:szCs w:val="24"/>
        </w:rPr>
      </w:pPr>
      <w:hyperlink w:anchor="_Toc232509872" w:history="1">
        <w:r w:rsidR="001A4D8B" w:rsidRPr="00A32497">
          <w:rPr>
            <w:rStyle w:val="Hypertextovodkaz"/>
            <w:rFonts w:asciiTheme="minorHAnsi" w:hAnsiTheme="minorHAnsi" w:cstheme="minorHAnsi"/>
          </w:rPr>
          <w:t>5.</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Práva a povinnosti poskytovatelE</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_Toc232509872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4</w:t>
        </w:r>
        <w:r w:rsidR="001A4D8B" w:rsidRPr="00A32497">
          <w:rPr>
            <w:rFonts w:asciiTheme="minorHAnsi" w:hAnsiTheme="minorHAnsi" w:cstheme="minorHAnsi"/>
            <w:webHidden/>
          </w:rPr>
          <w:fldChar w:fldCharType="end"/>
        </w:r>
      </w:hyperlink>
    </w:p>
    <w:p w14:paraId="0145D466" w14:textId="77777777" w:rsidR="001A4D8B" w:rsidRPr="00A32497" w:rsidRDefault="007F70A6">
      <w:pPr>
        <w:pStyle w:val="Obsah1"/>
        <w:rPr>
          <w:rFonts w:asciiTheme="minorHAnsi" w:hAnsiTheme="minorHAnsi" w:cstheme="minorHAnsi"/>
          <w:b w:val="0"/>
          <w:bCs w:val="0"/>
          <w:caps w:val="0"/>
          <w:szCs w:val="24"/>
        </w:rPr>
      </w:pPr>
      <w:hyperlink w:anchor="_Toc232509873" w:history="1">
        <w:r w:rsidR="001A4D8B" w:rsidRPr="00A32497">
          <w:rPr>
            <w:rStyle w:val="Hypertextovodkaz"/>
            <w:rFonts w:asciiTheme="minorHAnsi" w:hAnsiTheme="minorHAnsi" w:cstheme="minorHAnsi"/>
          </w:rPr>
          <w:t>6.</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Práva a povinnosti ObjednatelE</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_Toc232509873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4</w:t>
        </w:r>
        <w:r w:rsidR="001A4D8B" w:rsidRPr="00A32497">
          <w:rPr>
            <w:rFonts w:asciiTheme="minorHAnsi" w:hAnsiTheme="minorHAnsi" w:cstheme="minorHAnsi"/>
            <w:webHidden/>
          </w:rPr>
          <w:fldChar w:fldCharType="end"/>
        </w:r>
      </w:hyperlink>
    </w:p>
    <w:p w14:paraId="6EF1FA89" w14:textId="77777777" w:rsidR="001A4D8B" w:rsidRPr="00A32497" w:rsidRDefault="007F70A6">
      <w:pPr>
        <w:pStyle w:val="Obsah1"/>
        <w:rPr>
          <w:rFonts w:asciiTheme="minorHAnsi" w:hAnsiTheme="minorHAnsi" w:cstheme="minorHAnsi"/>
          <w:b w:val="0"/>
          <w:bCs w:val="0"/>
          <w:caps w:val="0"/>
          <w:szCs w:val="24"/>
        </w:rPr>
      </w:pPr>
      <w:hyperlink w:anchor="_Toc232509874" w:history="1">
        <w:r w:rsidR="001A4D8B" w:rsidRPr="00A32497">
          <w:rPr>
            <w:rStyle w:val="Hypertextovodkaz"/>
            <w:rFonts w:asciiTheme="minorHAnsi" w:hAnsiTheme="minorHAnsi" w:cstheme="minorHAnsi"/>
          </w:rPr>
          <w:t>7.</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Smluvní pokuta a úrok z prodlení</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_Toc232509874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5</w:t>
        </w:r>
        <w:r w:rsidR="001A4D8B" w:rsidRPr="00A32497">
          <w:rPr>
            <w:rFonts w:asciiTheme="minorHAnsi" w:hAnsiTheme="minorHAnsi" w:cstheme="minorHAnsi"/>
            <w:webHidden/>
          </w:rPr>
          <w:fldChar w:fldCharType="end"/>
        </w:r>
      </w:hyperlink>
    </w:p>
    <w:p w14:paraId="54253D6D" w14:textId="77777777" w:rsidR="001A4D8B" w:rsidRPr="00A32497" w:rsidRDefault="007F70A6">
      <w:pPr>
        <w:pStyle w:val="Obsah1"/>
        <w:rPr>
          <w:rFonts w:asciiTheme="minorHAnsi" w:hAnsiTheme="minorHAnsi" w:cstheme="minorHAnsi"/>
          <w:b w:val="0"/>
          <w:bCs w:val="0"/>
          <w:caps w:val="0"/>
          <w:szCs w:val="24"/>
        </w:rPr>
      </w:pPr>
      <w:hyperlink w:anchor="_Toc232509875" w:history="1">
        <w:r w:rsidR="001A4D8B" w:rsidRPr="00A32497">
          <w:rPr>
            <w:rStyle w:val="Hypertextovodkaz"/>
            <w:rFonts w:asciiTheme="minorHAnsi" w:hAnsiTheme="minorHAnsi" w:cstheme="minorHAnsi"/>
          </w:rPr>
          <w:t>8.</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Vyšší moc</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_Toc232509875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5</w:t>
        </w:r>
        <w:r w:rsidR="001A4D8B" w:rsidRPr="00A32497">
          <w:rPr>
            <w:rFonts w:asciiTheme="minorHAnsi" w:hAnsiTheme="minorHAnsi" w:cstheme="minorHAnsi"/>
            <w:webHidden/>
          </w:rPr>
          <w:fldChar w:fldCharType="end"/>
        </w:r>
      </w:hyperlink>
    </w:p>
    <w:p w14:paraId="33B253F1" w14:textId="77777777" w:rsidR="001A4D8B" w:rsidRPr="00A32497" w:rsidRDefault="007F70A6">
      <w:pPr>
        <w:pStyle w:val="Obsah1"/>
        <w:rPr>
          <w:rFonts w:asciiTheme="minorHAnsi" w:hAnsiTheme="minorHAnsi" w:cstheme="minorHAnsi"/>
          <w:b w:val="0"/>
          <w:bCs w:val="0"/>
          <w:caps w:val="0"/>
          <w:szCs w:val="24"/>
        </w:rPr>
      </w:pPr>
      <w:hyperlink w:anchor="_Toc232509876" w:history="1">
        <w:r w:rsidR="001A4D8B" w:rsidRPr="00A32497">
          <w:rPr>
            <w:rStyle w:val="Hypertextovodkaz"/>
            <w:rFonts w:asciiTheme="minorHAnsi" w:hAnsiTheme="minorHAnsi" w:cstheme="minorHAnsi"/>
          </w:rPr>
          <w:t>9.</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Rozhodčí doložka</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_Toc232509876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6</w:t>
        </w:r>
        <w:r w:rsidR="001A4D8B" w:rsidRPr="00A32497">
          <w:rPr>
            <w:rFonts w:asciiTheme="minorHAnsi" w:hAnsiTheme="minorHAnsi" w:cstheme="minorHAnsi"/>
            <w:webHidden/>
          </w:rPr>
          <w:fldChar w:fldCharType="end"/>
        </w:r>
      </w:hyperlink>
    </w:p>
    <w:p w14:paraId="5B4B1A1E" w14:textId="77777777" w:rsidR="001A4D8B" w:rsidRPr="00A32497" w:rsidRDefault="007F70A6">
      <w:pPr>
        <w:pStyle w:val="Obsah1"/>
        <w:rPr>
          <w:rFonts w:asciiTheme="minorHAnsi" w:hAnsiTheme="minorHAnsi" w:cstheme="minorHAnsi"/>
          <w:b w:val="0"/>
          <w:bCs w:val="0"/>
          <w:caps w:val="0"/>
          <w:szCs w:val="24"/>
        </w:rPr>
      </w:pPr>
      <w:hyperlink w:anchor="_Toc232509877" w:history="1">
        <w:r w:rsidR="001A4D8B" w:rsidRPr="00A32497">
          <w:rPr>
            <w:rStyle w:val="Hypertextovodkaz"/>
            <w:rFonts w:asciiTheme="minorHAnsi" w:hAnsiTheme="minorHAnsi" w:cstheme="minorHAnsi"/>
          </w:rPr>
          <w:t>10.</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Bezpečnost a ochrana zdraví, požární ochrana a jiná opatření</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_Toc232509877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6</w:t>
        </w:r>
        <w:r w:rsidR="001A4D8B" w:rsidRPr="00A32497">
          <w:rPr>
            <w:rFonts w:asciiTheme="minorHAnsi" w:hAnsiTheme="minorHAnsi" w:cstheme="minorHAnsi"/>
            <w:webHidden/>
          </w:rPr>
          <w:fldChar w:fldCharType="end"/>
        </w:r>
      </w:hyperlink>
    </w:p>
    <w:p w14:paraId="6B35DB5F" w14:textId="77777777" w:rsidR="001A4D8B" w:rsidRPr="00A32497" w:rsidRDefault="007F70A6">
      <w:pPr>
        <w:pStyle w:val="Obsah1"/>
        <w:rPr>
          <w:rFonts w:asciiTheme="minorHAnsi" w:hAnsiTheme="minorHAnsi" w:cstheme="minorHAnsi"/>
          <w:b w:val="0"/>
          <w:bCs w:val="0"/>
          <w:caps w:val="0"/>
          <w:szCs w:val="24"/>
        </w:rPr>
      </w:pPr>
      <w:hyperlink w:anchor="_Toc232509878" w:history="1">
        <w:r w:rsidR="001A4D8B" w:rsidRPr="00A32497">
          <w:rPr>
            <w:rStyle w:val="Hypertextovodkaz"/>
            <w:rFonts w:asciiTheme="minorHAnsi" w:hAnsiTheme="minorHAnsi" w:cstheme="minorHAnsi"/>
          </w:rPr>
          <w:t>11.</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Závěrečná ustanovení</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_Toc232509878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7</w:t>
        </w:r>
        <w:r w:rsidR="001A4D8B" w:rsidRPr="00A32497">
          <w:rPr>
            <w:rFonts w:asciiTheme="minorHAnsi" w:hAnsiTheme="minorHAnsi" w:cstheme="minorHAnsi"/>
            <w:webHidden/>
          </w:rPr>
          <w:fldChar w:fldCharType="end"/>
        </w:r>
      </w:hyperlink>
    </w:p>
    <w:p w14:paraId="0C2DA9A0" w14:textId="77777777" w:rsidR="001A4D8B" w:rsidRPr="00A32497" w:rsidRDefault="007F70A6">
      <w:pPr>
        <w:pStyle w:val="Obsah1"/>
        <w:rPr>
          <w:rFonts w:asciiTheme="minorHAnsi" w:hAnsiTheme="minorHAnsi" w:cstheme="minorHAnsi"/>
          <w:b w:val="0"/>
          <w:bCs w:val="0"/>
          <w:caps w:val="0"/>
          <w:szCs w:val="24"/>
        </w:rPr>
      </w:pPr>
      <w:hyperlink w:anchor="_Toc232509879" w:history="1">
        <w:r w:rsidR="001A4D8B" w:rsidRPr="00A32497">
          <w:rPr>
            <w:rStyle w:val="Hypertextovodkaz"/>
            <w:rFonts w:asciiTheme="minorHAnsi" w:hAnsiTheme="minorHAnsi" w:cstheme="minorHAnsi"/>
          </w:rPr>
          <w:t>12.</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Přílohy</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_Toc232509879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7</w:t>
        </w:r>
        <w:r w:rsidR="001A4D8B" w:rsidRPr="00A32497">
          <w:rPr>
            <w:rFonts w:asciiTheme="minorHAnsi" w:hAnsiTheme="minorHAnsi" w:cstheme="minorHAnsi"/>
            <w:webHidden/>
          </w:rPr>
          <w:fldChar w:fldCharType="end"/>
        </w:r>
      </w:hyperlink>
    </w:p>
    <w:p w14:paraId="4ED117FF" w14:textId="77777777" w:rsidR="001A4D8B" w:rsidRPr="00A32497" w:rsidRDefault="007F70A6">
      <w:pPr>
        <w:pStyle w:val="Obsah1"/>
        <w:rPr>
          <w:rFonts w:asciiTheme="minorHAnsi" w:hAnsiTheme="minorHAnsi" w:cstheme="minorHAnsi"/>
          <w:b w:val="0"/>
          <w:bCs w:val="0"/>
          <w:caps w:val="0"/>
          <w:szCs w:val="24"/>
        </w:rPr>
      </w:pPr>
      <w:hyperlink w:anchor="_Toc232509880" w:history="1">
        <w:r w:rsidR="001A4D8B" w:rsidRPr="00A32497">
          <w:rPr>
            <w:rStyle w:val="Hypertextovodkaz"/>
            <w:rFonts w:asciiTheme="minorHAnsi" w:hAnsiTheme="minorHAnsi" w:cstheme="minorHAnsi"/>
          </w:rPr>
          <w:t>13.</w:t>
        </w:r>
        <w:r w:rsidR="001A4D8B" w:rsidRPr="00A32497">
          <w:rPr>
            <w:rFonts w:asciiTheme="minorHAnsi" w:hAnsiTheme="minorHAnsi" w:cstheme="minorHAnsi"/>
            <w:b w:val="0"/>
            <w:bCs w:val="0"/>
            <w:caps w:val="0"/>
            <w:szCs w:val="24"/>
          </w:rPr>
          <w:tab/>
        </w:r>
        <w:r w:rsidR="001A4D8B" w:rsidRPr="00A32497">
          <w:rPr>
            <w:rStyle w:val="Hypertextovodkaz"/>
            <w:rFonts w:asciiTheme="minorHAnsi" w:hAnsiTheme="minorHAnsi" w:cstheme="minorHAnsi"/>
          </w:rPr>
          <w:t>Podpisy</w:t>
        </w:r>
        <w:r w:rsidR="001A4D8B" w:rsidRPr="00A32497">
          <w:rPr>
            <w:rFonts w:asciiTheme="minorHAnsi" w:hAnsiTheme="minorHAnsi" w:cstheme="minorHAnsi"/>
            <w:webHidden/>
          </w:rPr>
          <w:tab/>
        </w:r>
        <w:r w:rsidR="001A4D8B" w:rsidRPr="00A32497">
          <w:rPr>
            <w:rFonts w:asciiTheme="minorHAnsi" w:hAnsiTheme="minorHAnsi" w:cstheme="minorHAnsi"/>
            <w:webHidden/>
          </w:rPr>
          <w:fldChar w:fldCharType="begin"/>
        </w:r>
        <w:r w:rsidR="001A4D8B" w:rsidRPr="00A32497">
          <w:rPr>
            <w:rFonts w:asciiTheme="minorHAnsi" w:hAnsiTheme="minorHAnsi" w:cstheme="minorHAnsi"/>
            <w:webHidden/>
          </w:rPr>
          <w:instrText xml:space="preserve"> PAGEREF _Toc232509880 \h </w:instrText>
        </w:r>
        <w:r w:rsidR="001A4D8B" w:rsidRPr="00A32497">
          <w:rPr>
            <w:rFonts w:asciiTheme="minorHAnsi" w:hAnsiTheme="minorHAnsi" w:cstheme="minorHAnsi"/>
            <w:webHidden/>
          </w:rPr>
        </w:r>
        <w:r w:rsidR="001A4D8B" w:rsidRPr="00A32497">
          <w:rPr>
            <w:rFonts w:asciiTheme="minorHAnsi" w:hAnsiTheme="minorHAnsi" w:cstheme="minorHAnsi"/>
            <w:webHidden/>
          </w:rPr>
          <w:fldChar w:fldCharType="separate"/>
        </w:r>
        <w:r w:rsidR="00525210" w:rsidRPr="00A32497">
          <w:rPr>
            <w:rFonts w:asciiTheme="minorHAnsi" w:hAnsiTheme="minorHAnsi" w:cstheme="minorHAnsi"/>
            <w:webHidden/>
          </w:rPr>
          <w:t>7</w:t>
        </w:r>
        <w:r w:rsidR="001A4D8B" w:rsidRPr="00A32497">
          <w:rPr>
            <w:rFonts w:asciiTheme="minorHAnsi" w:hAnsiTheme="minorHAnsi" w:cstheme="minorHAnsi"/>
            <w:webHidden/>
          </w:rPr>
          <w:fldChar w:fldCharType="end"/>
        </w:r>
      </w:hyperlink>
    </w:p>
    <w:p w14:paraId="4692664E" w14:textId="77777777" w:rsidR="00FF4455" w:rsidRPr="00A32497" w:rsidRDefault="00FF4455">
      <w:pPr>
        <w:pStyle w:val="Obsah1"/>
        <w:rPr>
          <w:rFonts w:asciiTheme="minorHAnsi" w:hAnsiTheme="minorHAnsi" w:cstheme="minorHAnsi"/>
        </w:rPr>
      </w:pPr>
      <w:r w:rsidRPr="00A32497">
        <w:rPr>
          <w:rStyle w:val="Hypertextovodkaz"/>
          <w:rFonts w:asciiTheme="minorHAnsi" w:hAnsiTheme="minorHAnsi" w:cstheme="minorHAnsi"/>
        </w:rPr>
        <w:fldChar w:fldCharType="end"/>
      </w:r>
      <w:r w:rsidRPr="00A32497">
        <w:rPr>
          <w:rFonts w:asciiTheme="minorHAnsi" w:hAnsiTheme="minorHAnsi" w:cstheme="minorHAnsi"/>
        </w:rPr>
        <w:br w:type="page"/>
      </w:r>
      <w:r w:rsidRPr="00A32497">
        <w:rPr>
          <w:rFonts w:asciiTheme="minorHAnsi" w:hAnsiTheme="minorHAnsi" w:cstheme="minorHAnsi"/>
        </w:rPr>
        <w:lastRenderedPageBreak/>
        <w:t>Smluvní strany</w:t>
      </w:r>
    </w:p>
    <w:p w14:paraId="796BA1EA" w14:textId="77777777" w:rsidR="00FF4455" w:rsidRPr="00A32497" w:rsidRDefault="00FF4455">
      <w:pPr>
        <w:pStyle w:val="Nadpis2"/>
        <w:rPr>
          <w:rFonts w:asciiTheme="minorHAnsi" w:hAnsiTheme="minorHAnsi" w:cstheme="minorHAnsi"/>
          <w:b/>
          <w:bCs/>
        </w:rPr>
      </w:pPr>
      <w:r w:rsidRPr="00A32497">
        <w:rPr>
          <w:rFonts w:asciiTheme="minorHAnsi" w:hAnsiTheme="minorHAnsi" w:cstheme="minorHAnsi"/>
          <w:b/>
          <w:bCs/>
        </w:rPr>
        <w:t>Objednatel:</w:t>
      </w:r>
      <w:r w:rsidRPr="00A32497">
        <w:rPr>
          <w:rFonts w:asciiTheme="minorHAnsi" w:hAnsiTheme="minorHAnsi" w:cstheme="minorHAnsi"/>
          <w:b/>
          <w:bCs/>
        </w:rPr>
        <w:tab/>
      </w:r>
      <w:r w:rsidRPr="00A32497">
        <w:rPr>
          <w:rFonts w:asciiTheme="minorHAnsi" w:hAnsiTheme="minorHAnsi" w:cstheme="minorHAnsi"/>
          <w:b/>
          <w:bCs/>
        </w:rPr>
        <w:tab/>
      </w:r>
    </w:p>
    <w:p w14:paraId="312F7735" w14:textId="4DF528B3" w:rsidR="009D7456" w:rsidRPr="004F7414" w:rsidRDefault="009D7456" w:rsidP="009D7456">
      <w:pPr>
        <w:rPr>
          <w:rFonts w:cs="Calibri"/>
          <w:b/>
          <w:sz w:val="22"/>
          <w:szCs w:val="22"/>
        </w:rPr>
      </w:pPr>
      <w:bookmarkStart w:id="1" w:name="_Ref61582127"/>
      <w:r>
        <w:rPr>
          <w:rFonts w:cs="Calibri"/>
          <w:b/>
          <w:sz w:val="22"/>
          <w:szCs w:val="22"/>
        </w:rPr>
        <w:t xml:space="preserve">        </w:t>
      </w:r>
      <w:r w:rsidR="00661B82">
        <w:rPr>
          <w:rFonts w:cs="Calibri"/>
          <w:b/>
          <w:sz w:val="22"/>
          <w:szCs w:val="22"/>
        </w:rPr>
        <w:t xml:space="preserve">ORLEN </w:t>
      </w:r>
      <w:r w:rsidRPr="004F7414">
        <w:rPr>
          <w:rFonts w:cs="Calibri"/>
          <w:b/>
          <w:sz w:val="22"/>
          <w:szCs w:val="22"/>
        </w:rPr>
        <w:t>U</w:t>
      </w:r>
      <w:r w:rsidR="0036242F">
        <w:rPr>
          <w:rFonts w:cs="Calibri"/>
          <w:b/>
          <w:sz w:val="22"/>
          <w:szCs w:val="22"/>
        </w:rPr>
        <w:t xml:space="preserve">nipetrol </w:t>
      </w:r>
      <w:r w:rsidRPr="004F7414">
        <w:rPr>
          <w:rFonts w:cs="Calibri"/>
          <w:b/>
          <w:sz w:val="22"/>
          <w:szCs w:val="22"/>
        </w:rPr>
        <w:t xml:space="preserve"> RPA, s.r.o. – POLYMER INSTITUTE BRNO, odštěpný závod</w:t>
      </w:r>
    </w:p>
    <w:p w14:paraId="04FD06FF" w14:textId="77777777" w:rsidR="009D7456" w:rsidRPr="004F7414" w:rsidRDefault="009D7456" w:rsidP="009D7456">
      <w:pPr>
        <w:ind w:left="426"/>
        <w:rPr>
          <w:rFonts w:cs="Calibri"/>
          <w:sz w:val="22"/>
          <w:szCs w:val="22"/>
        </w:rPr>
      </w:pPr>
      <w:r w:rsidRPr="004F7414">
        <w:rPr>
          <w:rFonts w:cs="Calibri"/>
          <w:sz w:val="22"/>
          <w:szCs w:val="22"/>
        </w:rPr>
        <w:t>Sídlo: Brno, Tkalcovská 36/2, PSČ 602 00</w:t>
      </w:r>
    </w:p>
    <w:p w14:paraId="7A0216D6" w14:textId="77777777" w:rsidR="009D7456" w:rsidRPr="004F7414" w:rsidRDefault="009D7456" w:rsidP="009D7456">
      <w:pPr>
        <w:ind w:left="426"/>
        <w:rPr>
          <w:rFonts w:cs="Calibri"/>
          <w:sz w:val="22"/>
          <w:szCs w:val="22"/>
        </w:rPr>
      </w:pPr>
      <w:r w:rsidRPr="004F7414">
        <w:rPr>
          <w:rFonts w:cs="Calibri"/>
          <w:sz w:val="22"/>
          <w:szCs w:val="22"/>
        </w:rPr>
        <w:t>IČO: 27597075</w:t>
      </w:r>
    </w:p>
    <w:p w14:paraId="3D330468" w14:textId="77777777" w:rsidR="009D7456" w:rsidRPr="004F7414" w:rsidRDefault="009D7456" w:rsidP="009D7456">
      <w:pPr>
        <w:ind w:left="426"/>
        <w:rPr>
          <w:rFonts w:cs="Calibri"/>
          <w:sz w:val="22"/>
          <w:szCs w:val="22"/>
        </w:rPr>
      </w:pPr>
      <w:r w:rsidRPr="004F7414">
        <w:rPr>
          <w:rFonts w:cs="Calibri"/>
          <w:sz w:val="22"/>
          <w:szCs w:val="22"/>
        </w:rPr>
        <w:t>DIČ: CZ27597075</w:t>
      </w:r>
    </w:p>
    <w:p w14:paraId="693CDC93" w14:textId="77777777" w:rsidR="009D7456" w:rsidRPr="004F7414" w:rsidRDefault="009D7456" w:rsidP="009D7456">
      <w:pPr>
        <w:ind w:left="426"/>
        <w:rPr>
          <w:rFonts w:cs="Calibri"/>
          <w:sz w:val="22"/>
          <w:szCs w:val="22"/>
        </w:rPr>
      </w:pPr>
      <w:r w:rsidRPr="004F7414">
        <w:rPr>
          <w:rFonts w:cs="Calibri"/>
          <w:sz w:val="22"/>
          <w:szCs w:val="22"/>
        </w:rPr>
        <w:t>DIČ k DPH: CZ699000139</w:t>
      </w:r>
    </w:p>
    <w:p w14:paraId="5EE6E897" w14:textId="77777777" w:rsidR="009D7456" w:rsidRPr="004F7414" w:rsidRDefault="009D7456" w:rsidP="009D7456">
      <w:pPr>
        <w:ind w:left="426"/>
        <w:rPr>
          <w:rFonts w:cs="Calibri"/>
          <w:sz w:val="22"/>
          <w:szCs w:val="22"/>
        </w:rPr>
      </w:pPr>
      <w:r w:rsidRPr="004F7414">
        <w:rPr>
          <w:rFonts w:cs="Calibri"/>
          <w:sz w:val="22"/>
          <w:szCs w:val="22"/>
        </w:rPr>
        <w:t>Bankovní spojení: ING Bank, N.V., č. ú.: 1000514401/3500</w:t>
      </w:r>
    </w:p>
    <w:p w14:paraId="5B75C5FD" w14:textId="77777777" w:rsidR="009D7456" w:rsidRPr="004F7414" w:rsidRDefault="009D7456" w:rsidP="009D7456">
      <w:pPr>
        <w:ind w:left="426"/>
        <w:jc w:val="both"/>
        <w:rPr>
          <w:rFonts w:cs="Calibri"/>
          <w:sz w:val="22"/>
          <w:szCs w:val="22"/>
        </w:rPr>
      </w:pPr>
      <w:r w:rsidRPr="004F7414">
        <w:rPr>
          <w:rFonts w:cs="Calibri"/>
          <w:sz w:val="22"/>
          <w:szCs w:val="22"/>
        </w:rPr>
        <w:t>Odštěpný závod je zapsán v obchodním rejstříku vedeném Krajským soudem v  Brně, oddíl A, vložka 26 211</w:t>
      </w:r>
    </w:p>
    <w:p w14:paraId="503972A5" w14:textId="77777777" w:rsidR="00FF4455" w:rsidRPr="00A32497" w:rsidRDefault="00FF4455">
      <w:pPr>
        <w:pStyle w:val="Nadpis2"/>
        <w:rPr>
          <w:rFonts w:asciiTheme="minorHAnsi" w:hAnsiTheme="minorHAnsi" w:cstheme="minorHAnsi"/>
          <w:b/>
        </w:rPr>
      </w:pPr>
      <w:r w:rsidRPr="00A32497">
        <w:rPr>
          <w:rFonts w:asciiTheme="minorHAnsi" w:hAnsiTheme="minorHAnsi" w:cstheme="minorHAnsi"/>
          <w:b/>
          <w:bCs/>
        </w:rPr>
        <w:t>Osoby oprávněné jednat za objednatele:</w:t>
      </w:r>
    </w:p>
    <w:p w14:paraId="46F007D2" w14:textId="77777777" w:rsidR="00FF4455" w:rsidRPr="0091263B" w:rsidRDefault="00DA1598">
      <w:pPr>
        <w:pStyle w:val="Nadpis2"/>
        <w:numPr>
          <w:ilvl w:val="0"/>
          <w:numId w:val="0"/>
        </w:numPr>
        <w:ind w:firstLine="708"/>
        <w:rPr>
          <w:rFonts w:asciiTheme="minorHAnsi" w:hAnsiTheme="minorHAnsi" w:cstheme="minorHAnsi"/>
        </w:rPr>
      </w:pPr>
      <w:r w:rsidRPr="0091263B">
        <w:rPr>
          <w:rFonts w:asciiTheme="minorHAnsi" w:hAnsiTheme="minorHAnsi" w:cstheme="minorHAnsi"/>
        </w:rPr>
        <w:t>ve věcech smluvních</w:t>
      </w:r>
      <w:r w:rsidR="00FF4455" w:rsidRPr="0091263B">
        <w:rPr>
          <w:rFonts w:asciiTheme="minorHAnsi" w:hAnsiTheme="minorHAnsi" w:cstheme="minorHAnsi"/>
        </w:rPr>
        <w:t xml:space="preserve">: </w:t>
      </w:r>
      <w:r w:rsidR="007632B0">
        <w:rPr>
          <w:rFonts w:asciiTheme="minorHAnsi" w:hAnsiTheme="minorHAnsi" w:cstheme="minorHAnsi"/>
        </w:rPr>
        <w:t>Ing. Tomáš Dräxler</w:t>
      </w:r>
      <w:r w:rsidR="0094621D">
        <w:rPr>
          <w:rFonts w:asciiTheme="minorHAnsi" w:hAnsiTheme="minorHAnsi" w:cstheme="minorHAnsi"/>
        </w:rPr>
        <w:t>, Ing. Milan Sršeň</w:t>
      </w:r>
    </w:p>
    <w:p w14:paraId="0168E201" w14:textId="0823AFB3" w:rsidR="00FF4455" w:rsidRPr="0091263B" w:rsidRDefault="008B03C8" w:rsidP="00A32497">
      <w:pPr>
        <w:pStyle w:val="Nadpis2"/>
        <w:numPr>
          <w:ilvl w:val="0"/>
          <w:numId w:val="0"/>
        </w:numPr>
        <w:spacing w:before="0"/>
        <w:ind w:firstLine="709"/>
        <w:rPr>
          <w:rFonts w:asciiTheme="minorHAnsi" w:hAnsiTheme="minorHAnsi" w:cstheme="minorHAnsi"/>
        </w:rPr>
      </w:pPr>
      <w:r w:rsidRPr="0091263B">
        <w:rPr>
          <w:rFonts w:asciiTheme="minorHAnsi" w:hAnsiTheme="minorHAnsi" w:cstheme="minorHAnsi"/>
        </w:rPr>
        <w:t>ve věcech technických</w:t>
      </w:r>
      <w:r w:rsidR="00FF4455" w:rsidRPr="0091263B">
        <w:rPr>
          <w:rFonts w:asciiTheme="minorHAnsi" w:hAnsiTheme="minorHAnsi" w:cstheme="minorHAnsi"/>
        </w:rPr>
        <w:t xml:space="preserve">: </w:t>
      </w:r>
      <w:bookmarkEnd w:id="1"/>
      <w:r w:rsidR="007632B0">
        <w:rPr>
          <w:rFonts w:asciiTheme="minorHAnsi" w:hAnsiTheme="minorHAnsi" w:cstheme="minorHAnsi"/>
        </w:rPr>
        <w:t>Lukáš</w:t>
      </w:r>
      <w:r w:rsidR="0091263B">
        <w:rPr>
          <w:rFonts w:asciiTheme="minorHAnsi" w:hAnsiTheme="minorHAnsi" w:cstheme="minorHAnsi"/>
        </w:rPr>
        <w:t xml:space="preserve"> </w:t>
      </w:r>
      <w:r w:rsidR="007632B0">
        <w:rPr>
          <w:rFonts w:asciiTheme="minorHAnsi" w:hAnsiTheme="minorHAnsi" w:cstheme="minorHAnsi"/>
        </w:rPr>
        <w:t xml:space="preserve">Hrabovský, </w:t>
      </w:r>
      <w:r w:rsidR="0036242F">
        <w:rPr>
          <w:rFonts w:asciiTheme="minorHAnsi" w:hAnsiTheme="minorHAnsi" w:cstheme="minorHAnsi"/>
        </w:rPr>
        <w:t>DiS.</w:t>
      </w:r>
    </w:p>
    <w:p w14:paraId="2FB2E441" w14:textId="77777777" w:rsidR="00FF4455" w:rsidRPr="00A32497" w:rsidRDefault="00FF4455">
      <w:pPr>
        <w:ind w:left="1416"/>
        <w:jc w:val="both"/>
        <w:rPr>
          <w:rFonts w:asciiTheme="minorHAnsi" w:hAnsiTheme="minorHAnsi" w:cstheme="minorHAnsi"/>
          <w:u w:val="single"/>
        </w:rPr>
      </w:pPr>
    </w:p>
    <w:p w14:paraId="7CEB6BAD" w14:textId="77777777" w:rsidR="00FF4455" w:rsidRPr="00A32497" w:rsidRDefault="00FF4455">
      <w:pPr>
        <w:pStyle w:val="Nadpis2"/>
        <w:rPr>
          <w:rFonts w:asciiTheme="minorHAnsi" w:hAnsiTheme="minorHAnsi" w:cstheme="minorHAnsi"/>
          <w:b/>
          <w:bCs/>
        </w:rPr>
      </w:pPr>
      <w:r w:rsidRPr="00A32497">
        <w:rPr>
          <w:rFonts w:asciiTheme="minorHAnsi" w:hAnsiTheme="minorHAnsi" w:cstheme="minorHAnsi"/>
          <w:b/>
          <w:bCs/>
        </w:rPr>
        <w:t>Poskytovatel:</w:t>
      </w:r>
      <w:r w:rsidRPr="00A32497">
        <w:rPr>
          <w:rFonts w:asciiTheme="minorHAnsi" w:hAnsiTheme="minorHAnsi" w:cstheme="minorHAnsi"/>
          <w:b/>
          <w:bCs/>
        </w:rPr>
        <w:tab/>
      </w:r>
      <w:r w:rsidRPr="00A32497">
        <w:rPr>
          <w:rFonts w:asciiTheme="minorHAnsi" w:hAnsiTheme="minorHAnsi" w:cstheme="minorHAnsi"/>
          <w:b/>
          <w:bCs/>
        </w:rPr>
        <w:tab/>
      </w:r>
    </w:p>
    <w:p w14:paraId="6E8EBDEC" w14:textId="77777777" w:rsidR="001D41DE" w:rsidRPr="00A32497" w:rsidRDefault="001D41DE" w:rsidP="001D41DE">
      <w:pPr>
        <w:ind w:left="708"/>
        <w:rPr>
          <w:rFonts w:asciiTheme="minorHAnsi" w:hAnsiTheme="minorHAnsi" w:cstheme="minorHAnsi"/>
        </w:rPr>
      </w:pPr>
      <w:bookmarkStart w:id="2" w:name="_Ref61585507"/>
      <w:r w:rsidRPr="00A32497">
        <w:rPr>
          <w:rFonts w:asciiTheme="minorHAnsi" w:hAnsiTheme="minorHAnsi" w:cstheme="minorHAnsi"/>
        </w:rPr>
        <w:t>Sídlo:</w:t>
      </w:r>
      <w:r w:rsidRPr="00A32497">
        <w:rPr>
          <w:rFonts w:asciiTheme="minorHAnsi" w:hAnsiTheme="minorHAnsi" w:cstheme="minorHAnsi"/>
        </w:rPr>
        <w:tab/>
      </w:r>
      <w:r w:rsidRPr="00A32497">
        <w:rPr>
          <w:rFonts w:asciiTheme="minorHAnsi" w:hAnsiTheme="minorHAnsi" w:cstheme="minorHAnsi"/>
        </w:rPr>
        <w:tab/>
      </w:r>
      <w:r w:rsidRPr="00A32497">
        <w:rPr>
          <w:rFonts w:asciiTheme="minorHAnsi" w:hAnsiTheme="minorHAnsi" w:cstheme="minorHAnsi"/>
        </w:rPr>
        <w:tab/>
      </w:r>
    </w:p>
    <w:p w14:paraId="751908E2" w14:textId="77777777" w:rsidR="001D41DE" w:rsidRPr="00A32497" w:rsidRDefault="001D41DE" w:rsidP="001D41DE">
      <w:pPr>
        <w:ind w:left="708"/>
        <w:rPr>
          <w:rFonts w:asciiTheme="minorHAnsi" w:hAnsiTheme="minorHAnsi" w:cstheme="minorHAnsi"/>
          <w:bCs/>
        </w:rPr>
      </w:pPr>
      <w:r w:rsidRPr="00A32497">
        <w:rPr>
          <w:rFonts w:asciiTheme="minorHAnsi" w:hAnsiTheme="minorHAnsi" w:cstheme="minorHAnsi"/>
          <w:bCs/>
        </w:rPr>
        <w:t>IČ:</w:t>
      </w:r>
      <w:r w:rsidRPr="00A32497">
        <w:rPr>
          <w:rFonts w:asciiTheme="minorHAnsi" w:hAnsiTheme="minorHAnsi" w:cstheme="minorHAnsi"/>
          <w:bCs/>
        </w:rPr>
        <w:tab/>
      </w:r>
      <w:r w:rsidRPr="00A32497">
        <w:rPr>
          <w:rFonts w:asciiTheme="minorHAnsi" w:hAnsiTheme="minorHAnsi" w:cstheme="minorHAnsi"/>
          <w:bCs/>
        </w:rPr>
        <w:tab/>
      </w:r>
      <w:r w:rsidRPr="00A32497">
        <w:rPr>
          <w:rFonts w:asciiTheme="minorHAnsi" w:hAnsiTheme="minorHAnsi" w:cstheme="minorHAnsi"/>
          <w:bCs/>
        </w:rPr>
        <w:tab/>
      </w:r>
    </w:p>
    <w:p w14:paraId="5C76B392" w14:textId="77777777" w:rsidR="001D41DE" w:rsidRPr="00A32497" w:rsidRDefault="001D41DE" w:rsidP="001D41DE">
      <w:pPr>
        <w:ind w:left="708"/>
        <w:rPr>
          <w:rFonts w:asciiTheme="minorHAnsi" w:hAnsiTheme="minorHAnsi" w:cstheme="minorHAnsi"/>
          <w:bCs/>
        </w:rPr>
      </w:pPr>
      <w:r w:rsidRPr="00A32497">
        <w:rPr>
          <w:rFonts w:asciiTheme="minorHAnsi" w:hAnsiTheme="minorHAnsi" w:cstheme="minorHAnsi"/>
          <w:bCs/>
        </w:rPr>
        <w:t>DIČ:</w:t>
      </w:r>
      <w:r w:rsidRPr="00A32497">
        <w:rPr>
          <w:rFonts w:asciiTheme="minorHAnsi" w:hAnsiTheme="minorHAnsi" w:cstheme="minorHAnsi"/>
          <w:bCs/>
        </w:rPr>
        <w:tab/>
      </w:r>
      <w:r w:rsidRPr="00A32497">
        <w:rPr>
          <w:rFonts w:asciiTheme="minorHAnsi" w:hAnsiTheme="minorHAnsi" w:cstheme="minorHAnsi"/>
          <w:bCs/>
        </w:rPr>
        <w:tab/>
      </w:r>
      <w:r w:rsidRPr="00A32497">
        <w:rPr>
          <w:rFonts w:asciiTheme="minorHAnsi" w:hAnsiTheme="minorHAnsi" w:cstheme="minorHAnsi"/>
          <w:bCs/>
        </w:rPr>
        <w:tab/>
      </w:r>
    </w:p>
    <w:p w14:paraId="50D3D06A" w14:textId="77777777" w:rsidR="001D41DE" w:rsidRPr="00A32497" w:rsidRDefault="001D41DE" w:rsidP="001D41DE">
      <w:pPr>
        <w:ind w:left="708"/>
        <w:rPr>
          <w:rFonts w:asciiTheme="minorHAnsi" w:hAnsiTheme="minorHAnsi" w:cstheme="minorHAnsi"/>
        </w:rPr>
      </w:pPr>
      <w:r w:rsidRPr="00A32497">
        <w:rPr>
          <w:rFonts w:asciiTheme="minorHAnsi" w:hAnsiTheme="minorHAnsi" w:cstheme="minorHAnsi"/>
        </w:rPr>
        <w:t>Bankovní spojení:</w:t>
      </w:r>
      <w:r w:rsidRPr="00A32497">
        <w:rPr>
          <w:rFonts w:asciiTheme="minorHAnsi" w:hAnsiTheme="minorHAnsi" w:cstheme="minorHAnsi"/>
        </w:rPr>
        <w:tab/>
      </w:r>
    </w:p>
    <w:p w14:paraId="68EF4D52" w14:textId="77777777" w:rsidR="001D41DE" w:rsidRPr="00A32497" w:rsidRDefault="001D41DE" w:rsidP="001D41DE">
      <w:pPr>
        <w:ind w:left="708"/>
        <w:rPr>
          <w:rFonts w:asciiTheme="minorHAnsi" w:hAnsiTheme="minorHAnsi" w:cstheme="minorHAnsi"/>
          <w:szCs w:val="24"/>
        </w:rPr>
      </w:pPr>
      <w:r w:rsidRPr="00A32497">
        <w:rPr>
          <w:rFonts w:asciiTheme="minorHAnsi" w:hAnsiTheme="minorHAnsi" w:cstheme="minorHAnsi"/>
          <w:szCs w:val="24"/>
        </w:rPr>
        <w:t>číslo účtu:</w:t>
      </w:r>
      <w:r w:rsidRPr="00A32497">
        <w:rPr>
          <w:rFonts w:asciiTheme="minorHAnsi" w:hAnsiTheme="minorHAnsi" w:cstheme="minorHAnsi"/>
          <w:szCs w:val="24"/>
        </w:rPr>
        <w:tab/>
      </w:r>
      <w:r w:rsidRPr="00A32497">
        <w:rPr>
          <w:rFonts w:asciiTheme="minorHAnsi" w:hAnsiTheme="minorHAnsi" w:cstheme="minorHAnsi"/>
          <w:szCs w:val="24"/>
        </w:rPr>
        <w:tab/>
      </w:r>
    </w:p>
    <w:p w14:paraId="3F762253" w14:textId="77777777" w:rsidR="008B03C8" w:rsidRPr="00A32497" w:rsidRDefault="001D41DE" w:rsidP="001D41DE">
      <w:pPr>
        <w:ind w:left="708"/>
        <w:rPr>
          <w:rFonts w:asciiTheme="minorHAnsi" w:hAnsiTheme="minorHAnsi" w:cstheme="minorHAnsi"/>
        </w:rPr>
      </w:pPr>
      <w:r w:rsidRPr="00A32497">
        <w:rPr>
          <w:rFonts w:asciiTheme="minorHAnsi" w:hAnsiTheme="minorHAnsi" w:cstheme="minorHAnsi"/>
        </w:rPr>
        <w:t>Zastoupený:</w:t>
      </w:r>
      <w:r w:rsidRPr="00A32497">
        <w:rPr>
          <w:rFonts w:asciiTheme="minorHAnsi" w:hAnsiTheme="minorHAnsi" w:cstheme="minorHAnsi"/>
        </w:rPr>
        <w:tab/>
      </w:r>
      <w:r w:rsidRPr="00A32497">
        <w:rPr>
          <w:rFonts w:asciiTheme="minorHAnsi" w:hAnsiTheme="minorHAnsi" w:cstheme="minorHAnsi"/>
        </w:rPr>
        <w:tab/>
      </w:r>
    </w:p>
    <w:p w14:paraId="320F9455" w14:textId="77777777" w:rsidR="001D41DE" w:rsidRPr="00A32497" w:rsidRDefault="001D41DE" w:rsidP="001D41DE">
      <w:pPr>
        <w:ind w:left="708"/>
        <w:rPr>
          <w:rFonts w:asciiTheme="minorHAnsi" w:hAnsiTheme="minorHAnsi" w:cstheme="minorHAnsi"/>
        </w:rPr>
      </w:pPr>
      <w:r w:rsidRPr="00A32497">
        <w:rPr>
          <w:rFonts w:asciiTheme="minorHAnsi" w:hAnsiTheme="minorHAnsi" w:cstheme="minorHAnsi"/>
        </w:rPr>
        <w:tab/>
      </w:r>
      <w:r w:rsidRPr="00A32497">
        <w:rPr>
          <w:rFonts w:asciiTheme="minorHAnsi" w:hAnsiTheme="minorHAnsi" w:cstheme="minorHAnsi"/>
        </w:rPr>
        <w:tab/>
      </w:r>
      <w:r w:rsidRPr="00A32497">
        <w:rPr>
          <w:rFonts w:asciiTheme="minorHAnsi" w:hAnsiTheme="minorHAnsi" w:cstheme="minorHAnsi"/>
        </w:rPr>
        <w:tab/>
      </w:r>
    </w:p>
    <w:p w14:paraId="1ABA53FA" w14:textId="77777777" w:rsidR="008B03C8" w:rsidRDefault="008B03C8" w:rsidP="008B03C8">
      <w:pPr>
        <w:ind w:left="708"/>
        <w:rPr>
          <w:rFonts w:asciiTheme="minorHAnsi" w:hAnsiTheme="minorHAnsi" w:cstheme="minorHAnsi"/>
          <w:snapToGrid w:val="0"/>
        </w:rPr>
      </w:pPr>
    </w:p>
    <w:p w14:paraId="79346227" w14:textId="77777777" w:rsidR="0026179E" w:rsidRPr="00A32497" w:rsidRDefault="0026179E" w:rsidP="0026179E">
      <w:pPr>
        <w:ind w:left="708"/>
        <w:rPr>
          <w:rFonts w:asciiTheme="minorHAnsi" w:hAnsiTheme="minorHAnsi" w:cstheme="minorHAnsi"/>
          <w:snapToGrid w:val="0"/>
        </w:rPr>
      </w:pPr>
      <w:r w:rsidRPr="0026179E">
        <w:rPr>
          <w:rFonts w:asciiTheme="minorHAnsi" w:hAnsiTheme="minorHAnsi" w:cstheme="minorHAnsi"/>
          <w:snapToGrid w:val="0"/>
        </w:rPr>
        <w:t>Společnost je zapsána v obchodním rejstříku …</w:t>
      </w:r>
    </w:p>
    <w:p w14:paraId="69A6652E" w14:textId="77777777" w:rsidR="001D41DE" w:rsidRPr="00A32497" w:rsidRDefault="001D41DE" w:rsidP="001D41DE">
      <w:pPr>
        <w:ind w:left="708"/>
        <w:rPr>
          <w:rFonts w:asciiTheme="minorHAnsi" w:hAnsiTheme="minorHAnsi" w:cstheme="minorHAnsi"/>
          <w:szCs w:val="24"/>
        </w:rPr>
      </w:pPr>
    </w:p>
    <w:p w14:paraId="2F848F05"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b/>
          <w:bCs/>
        </w:rPr>
        <w:t>Osoby op</w:t>
      </w:r>
      <w:r w:rsidR="008B03C8" w:rsidRPr="00A32497">
        <w:rPr>
          <w:rFonts w:asciiTheme="minorHAnsi" w:hAnsiTheme="minorHAnsi" w:cstheme="minorHAnsi"/>
          <w:b/>
          <w:bCs/>
        </w:rPr>
        <w:t>rávněné jednat za poskytovatele</w:t>
      </w:r>
      <w:r w:rsidRPr="00A32497">
        <w:rPr>
          <w:rFonts w:asciiTheme="minorHAnsi" w:hAnsiTheme="minorHAnsi" w:cstheme="minorHAnsi"/>
          <w:b/>
          <w:bCs/>
        </w:rPr>
        <w:t>:</w:t>
      </w:r>
      <w:r w:rsidRPr="00A32497">
        <w:rPr>
          <w:rFonts w:asciiTheme="minorHAnsi" w:hAnsiTheme="minorHAnsi" w:cstheme="minorHAnsi"/>
        </w:rPr>
        <w:t xml:space="preserve"> </w:t>
      </w:r>
      <w:bookmarkEnd w:id="2"/>
    </w:p>
    <w:p w14:paraId="0B6F8F95" w14:textId="77777777" w:rsidR="00FF4455" w:rsidRPr="00A32497" w:rsidRDefault="008B03C8">
      <w:pPr>
        <w:pStyle w:val="Nadpis2"/>
        <w:numPr>
          <w:ilvl w:val="0"/>
          <w:numId w:val="0"/>
        </w:numPr>
        <w:ind w:firstLine="708"/>
        <w:rPr>
          <w:rFonts w:asciiTheme="minorHAnsi" w:hAnsiTheme="minorHAnsi" w:cstheme="minorHAnsi"/>
        </w:rPr>
      </w:pPr>
      <w:r w:rsidRPr="00A32497">
        <w:rPr>
          <w:rFonts w:asciiTheme="minorHAnsi" w:hAnsiTheme="minorHAnsi" w:cstheme="minorHAnsi"/>
        </w:rPr>
        <w:t>ve věcech smluvních:</w:t>
      </w:r>
      <w:r w:rsidR="00FF4455" w:rsidRPr="00A32497">
        <w:rPr>
          <w:rFonts w:asciiTheme="minorHAnsi" w:hAnsiTheme="minorHAnsi" w:cstheme="minorHAnsi"/>
        </w:rPr>
        <w:t xml:space="preserve"> </w:t>
      </w:r>
    </w:p>
    <w:p w14:paraId="51E3F5A9" w14:textId="77777777" w:rsidR="00FF4455" w:rsidRPr="00A32497" w:rsidRDefault="00FF4455">
      <w:pPr>
        <w:ind w:firstLine="708"/>
        <w:rPr>
          <w:rFonts w:asciiTheme="minorHAnsi" w:hAnsiTheme="minorHAnsi" w:cstheme="minorHAnsi"/>
        </w:rPr>
      </w:pPr>
      <w:r w:rsidRPr="00A32497">
        <w:rPr>
          <w:rFonts w:asciiTheme="minorHAnsi" w:hAnsiTheme="minorHAnsi" w:cstheme="minorHAnsi"/>
        </w:rPr>
        <w:t>ve věcech technických:</w:t>
      </w:r>
      <w:r w:rsidRPr="00A32497">
        <w:rPr>
          <w:rFonts w:asciiTheme="minorHAnsi" w:hAnsiTheme="minorHAnsi" w:cstheme="minorHAnsi"/>
        </w:rPr>
        <w:tab/>
      </w:r>
      <w:r w:rsidRPr="00A32497">
        <w:rPr>
          <w:rFonts w:asciiTheme="minorHAnsi" w:hAnsiTheme="minorHAnsi" w:cstheme="minorHAnsi"/>
        </w:rPr>
        <w:tab/>
        <w:t xml:space="preserve">   </w:t>
      </w:r>
    </w:p>
    <w:p w14:paraId="31542684" w14:textId="77777777" w:rsidR="00FF4455" w:rsidRPr="00A32497" w:rsidRDefault="00FF4455">
      <w:pPr>
        <w:ind w:firstLine="708"/>
        <w:rPr>
          <w:rFonts w:asciiTheme="minorHAnsi" w:hAnsiTheme="minorHAnsi" w:cstheme="minorHAnsi"/>
        </w:rPr>
      </w:pPr>
    </w:p>
    <w:p w14:paraId="045672CB" w14:textId="77777777" w:rsidR="00FF4455" w:rsidRPr="00A32497" w:rsidRDefault="00FF4455">
      <w:pPr>
        <w:pStyle w:val="Zkladntext2"/>
        <w:rPr>
          <w:rFonts w:asciiTheme="minorHAnsi" w:hAnsiTheme="minorHAnsi" w:cstheme="minorHAnsi"/>
        </w:rPr>
      </w:pPr>
      <w:r w:rsidRPr="00A32497">
        <w:rPr>
          <w:rFonts w:asciiTheme="minorHAnsi" w:hAnsiTheme="minorHAnsi" w:cstheme="minorHAnsi"/>
        </w:rPr>
        <w:t xml:space="preserve">uzavírají tuto smlouvu o </w:t>
      </w:r>
      <w:r w:rsidR="00A32497" w:rsidRPr="00A32497">
        <w:rPr>
          <w:rFonts w:asciiTheme="minorHAnsi" w:hAnsiTheme="minorHAnsi" w:cstheme="minorHAnsi"/>
        </w:rPr>
        <w:t>pronájmu, údržbě a servisu</w:t>
      </w:r>
      <w:r w:rsidRPr="00A32497">
        <w:rPr>
          <w:rFonts w:asciiTheme="minorHAnsi" w:hAnsiTheme="minorHAnsi" w:cstheme="minorHAnsi"/>
        </w:rPr>
        <w:t xml:space="preserve"> (dále jen smlouva) podle § </w:t>
      </w:r>
      <w:r w:rsidR="00FF4E07" w:rsidRPr="00A32497">
        <w:rPr>
          <w:rFonts w:asciiTheme="minorHAnsi" w:hAnsiTheme="minorHAnsi" w:cstheme="minorHAnsi"/>
        </w:rPr>
        <w:t xml:space="preserve">2321 zákona č. 89/2012 Sb., </w:t>
      </w:r>
      <w:r w:rsidRPr="00A32497">
        <w:rPr>
          <w:rFonts w:asciiTheme="minorHAnsi" w:hAnsiTheme="minorHAnsi" w:cstheme="minorHAnsi"/>
        </w:rPr>
        <w:t>ob</w:t>
      </w:r>
      <w:r w:rsidR="00FF4E07" w:rsidRPr="00A32497">
        <w:rPr>
          <w:rFonts w:asciiTheme="minorHAnsi" w:hAnsiTheme="minorHAnsi" w:cstheme="minorHAnsi"/>
        </w:rPr>
        <w:t>čanský</w:t>
      </w:r>
      <w:r w:rsidRPr="00A32497">
        <w:rPr>
          <w:rFonts w:asciiTheme="minorHAnsi" w:hAnsiTheme="minorHAnsi" w:cstheme="minorHAnsi"/>
        </w:rPr>
        <w:t xml:space="preserve"> zákoník</w:t>
      </w:r>
      <w:r w:rsidR="00FF4E07" w:rsidRPr="00A32497">
        <w:rPr>
          <w:rFonts w:asciiTheme="minorHAnsi" w:hAnsiTheme="minorHAnsi" w:cstheme="minorHAnsi"/>
        </w:rPr>
        <w:t>,</w:t>
      </w:r>
      <w:r w:rsidR="00A32497" w:rsidRPr="00A32497">
        <w:rPr>
          <w:rFonts w:asciiTheme="minorHAnsi" w:hAnsiTheme="minorHAnsi" w:cstheme="minorHAnsi"/>
        </w:rPr>
        <w:t xml:space="preserve"> </w:t>
      </w:r>
      <w:r w:rsidR="00FF4E07" w:rsidRPr="00A32497">
        <w:rPr>
          <w:rFonts w:asciiTheme="minorHAnsi" w:hAnsiTheme="minorHAnsi" w:cstheme="minorHAnsi"/>
        </w:rPr>
        <w:t xml:space="preserve">ve </w:t>
      </w:r>
      <w:r w:rsidRPr="00A32497">
        <w:rPr>
          <w:rFonts w:asciiTheme="minorHAnsi" w:hAnsiTheme="minorHAnsi" w:cstheme="minorHAnsi"/>
        </w:rPr>
        <w:t>znění</w:t>
      </w:r>
      <w:r w:rsidR="00FF4E07" w:rsidRPr="00A32497">
        <w:rPr>
          <w:rFonts w:asciiTheme="minorHAnsi" w:hAnsiTheme="minorHAnsi" w:cstheme="minorHAnsi"/>
        </w:rPr>
        <w:t xml:space="preserve"> pozdějších předpisů („občanský zákoník“)</w:t>
      </w:r>
      <w:r w:rsidRPr="00A32497">
        <w:rPr>
          <w:rFonts w:asciiTheme="minorHAnsi" w:hAnsiTheme="minorHAnsi" w:cstheme="minorHAnsi"/>
        </w:rPr>
        <w:t>:</w:t>
      </w:r>
    </w:p>
    <w:p w14:paraId="037E8B40" w14:textId="77777777" w:rsidR="00FF4455" w:rsidRPr="00A32497" w:rsidRDefault="00FF4455">
      <w:pPr>
        <w:pStyle w:val="Nadpis1"/>
        <w:jc w:val="both"/>
        <w:rPr>
          <w:rFonts w:asciiTheme="minorHAnsi" w:hAnsiTheme="minorHAnsi" w:cstheme="minorHAnsi"/>
        </w:rPr>
      </w:pPr>
      <w:bookmarkStart w:id="3" w:name="_Toc232509869"/>
      <w:r w:rsidRPr="00A32497">
        <w:rPr>
          <w:rFonts w:asciiTheme="minorHAnsi" w:hAnsiTheme="minorHAnsi" w:cstheme="minorHAnsi"/>
        </w:rPr>
        <w:t>Předmět smlouvy</w:t>
      </w:r>
      <w:bookmarkEnd w:id="3"/>
    </w:p>
    <w:p w14:paraId="28B0BDE4" w14:textId="77777777" w:rsidR="00FF4455" w:rsidRPr="00A32497" w:rsidRDefault="00FF4455">
      <w:pPr>
        <w:pStyle w:val="Nadpis2"/>
        <w:rPr>
          <w:rFonts w:asciiTheme="minorHAnsi" w:hAnsiTheme="minorHAnsi" w:cstheme="minorHAnsi"/>
        </w:rPr>
      </w:pPr>
      <w:bookmarkStart w:id="4" w:name="_Ref31621916"/>
      <w:r w:rsidRPr="00A32497">
        <w:rPr>
          <w:rFonts w:asciiTheme="minorHAnsi" w:hAnsiTheme="minorHAnsi" w:cstheme="minorHAnsi"/>
        </w:rPr>
        <w:t xml:space="preserve">Předmětem této smlouvy je poskytování komplexních služeb </w:t>
      </w:r>
      <w:r w:rsidR="00A32497" w:rsidRPr="00A32497">
        <w:rPr>
          <w:rFonts w:asciiTheme="minorHAnsi" w:hAnsiTheme="minorHAnsi" w:cstheme="minorHAnsi"/>
        </w:rPr>
        <w:t>- pronájem, údržba a servis</w:t>
      </w:r>
      <w:r w:rsidRPr="00A32497">
        <w:rPr>
          <w:rFonts w:asciiTheme="minorHAnsi" w:hAnsiTheme="minorHAnsi" w:cstheme="minorHAnsi"/>
        </w:rPr>
        <w:t xml:space="preserve"> manipulačních prostředk</w:t>
      </w:r>
      <w:r w:rsidR="0091263B">
        <w:rPr>
          <w:rFonts w:asciiTheme="minorHAnsi" w:hAnsiTheme="minorHAnsi" w:cstheme="minorHAnsi"/>
        </w:rPr>
        <w:t>ů specifikovaných v příloze č. 1</w:t>
      </w:r>
      <w:r w:rsidRPr="00A32497">
        <w:rPr>
          <w:rFonts w:asciiTheme="minorHAnsi" w:hAnsiTheme="minorHAnsi" w:cstheme="minorHAnsi"/>
        </w:rPr>
        <w:t xml:space="preserve"> této smlouvy.</w:t>
      </w:r>
      <w:bookmarkEnd w:id="4"/>
    </w:p>
    <w:p w14:paraId="1F718AAE" w14:textId="77777777" w:rsidR="00FF4455" w:rsidRPr="00A32497" w:rsidRDefault="00FF4455">
      <w:pPr>
        <w:pStyle w:val="Nadpis1"/>
        <w:rPr>
          <w:rFonts w:asciiTheme="minorHAnsi" w:hAnsiTheme="minorHAnsi" w:cstheme="minorHAnsi"/>
        </w:rPr>
      </w:pPr>
      <w:bookmarkStart w:id="5" w:name="_Toc232509870"/>
      <w:r w:rsidRPr="00A32497">
        <w:rPr>
          <w:rFonts w:asciiTheme="minorHAnsi" w:hAnsiTheme="minorHAnsi" w:cstheme="minorHAnsi"/>
        </w:rPr>
        <w:t>Trvání a účinnost smlouvy</w:t>
      </w:r>
      <w:bookmarkEnd w:id="5"/>
    </w:p>
    <w:p w14:paraId="61E1E730"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Tato smlouva se uzavírá na dobu určitou </w:t>
      </w:r>
      <w:r w:rsidR="00FC4105" w:rsidRPr="00A32497">
        <w:rPr>
          <w:rFonts w:asciiTheme="minorHAnsi" w:hAnsiTheme="minorHAnsi" w:cstheme="minorHAnsi"/>
        </w:rPr>
        <w:t>s účinností</w:t>
      </w:r>
      <w:r w:rsidRPr="00A32497">
        <w:rPr>
          <w:rFonts w:asciiTheme="minorHAnsi" w:hAnsiTheme="minorHAnsi" w:cstheme="minorHAnsi"/>
        </w:rPr>
        <w:t xml:space="preserve"> </w:t>
      </w:r>
      <w:r w:rsidR="0026179E" w:rsidRPr="009D7456">
        <w:rPr>
          <w:rFonts w:asciiTheme="minorHAnsi" w:hAnsiTheme="minorHAnsi" w:cstheme="minorHAnsi"/>
        </w:rPr>
        <w:t xml:space="preserve">od </w:t>
      </w:r>
      <w:r w:rsidR="005668D9">
        <w:rPr>
          <w:rFonts w:asciiTheme="minorHAnsi" w:hAnsiTheme="minorHAnsi" w:cstheme="minorHAnsi"/>
        </w:rPr>
        <w:t>1.4</w:t>
      </w:r>
      <w:r w:rsidR="009D7F0F" w:rsidRPr="009D7456">
        <w:rPr>
          <w:rFonts w:asciiTheme="minorHAnsi" w:hAnsiTheme="minorHAnsi" w:cstheme="minorHAnsi"/>
        </w:rPr>
        <w:t>.20</w:t>
      </w:r>
      <w:r w:rsidR="005668D9">
        <w:rPr>
          <w:rFonts w:asciiTheme="minorHAnsi" w:hAnsiTheme="minorHAnsi" w:cstheme="minorHAnsi"/>
        </w:rPr>
        <w:t>26</w:t>
      </w:r>
      <w:r w:rsidR="009D7F0F" w:rsidRPr="009D7456">
        <w:rPr>
          <w:rFonts w:asciiTheme="minorHAnsi" w:hAnsiTheme="minorHAnsi" w:cstheme="minorHAnsi"/>
        </w:rPr>
        <w:t xml:space="preserve"> </w:t>
      </w:r>
      <w:r w:rsidRPr="009D7456">
        <w:rPr>
          <w:rFonts w:asciiTheme="minorHAnsi" w:hAnsiTheme="minorHAnsi" w:cstheme="minorHAnsi"/>
        </w:rPr>
        <w:t xml:space="preserve">do </w:t>
      </w:r>
      <w:r w:rsidR="00661B82">
        <w:rPr>
          <w:rFonts w:asciiTheme="minorHAnsi" w:hAnsiTheme="minorHAnsi" w:cstheme="minorHAnsi"/>
        </w:rPr>
        <w:t>3</w:t>
      </w:r>
      <w:r w:rsidR="009D7456" w:rsidRPr="009D7456">
        <w:rPr>
          <w:rFonts w:asciiTheme="minorHAnsi" w:hAnsiTheme="minorHAnsi" w:cstheme="minorHAnsi"/>
        </w:rPr>
        <w:t>1</w:t>
      </w:r>
      <w:r w:rsidR="009D7F0F" w:rsidRPr="009D7456">
        <w:rPr>
          <w:rFonts w:asciiTheme="minorHAnsi" w:hAnsiTheme="minorHAnsi" w:cstheme="minorHAnsi"/>
        </w:rPr>
        <w:t>.</w:t>
      </w:r>
      <w:r w:rsidR="005668D9">
        <w:rPr>
          <w:rFonts w:asciiTheme="minorHAnsi" w:hAnsiTheme="minorHAnsi" w:cstheme="minorHAnsi"/>
        </w:rPr>
        <w:t>3.2029</w:t>
      </w:r>
    </w:p>
    <w:p w14:paraId="326EFC32"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Tato smlouva nabývá platnosti dnem jejího podpisu oběma smluvními stranami.</w:t>
      </w:r>
    </w:p>
    <w:p w14:paraId="66CDE93F"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Zprovoznění manipulačních prostředků proběhne do </w:t>
      </w:r>
      <w:r w:rsidR="005668D9">
        <w:rPr>
          <w:rFonts w:asciiTheme="minorHAnsi" w:hAnsiTheme="minorHAnsi" w:cstheme="minorHAnsi"/>
        </w:rPr>
        <w:t>1.4</w:t>
      </w:r>
      <w:r w:rsidR="009D7F0F" w:rsidRPr="00A32497">
        <w:rPr>
          <w:rFonts w:asciiTheme="minorHAnsi" w:hAnsiTheme="minorHAnsi" w:cstheme="minorHAnsi"/>
        </w:rPr>
        <w:t>.20</w:t>
      </w:r>
      <w:r w:rsidR="005668D9">
        <w:rPr>
          <w:rFonts w:asciiTheme="minorHAnsi" w:hAnsiTheme="minorHAnsi" w:cstheme="minorHAnsi"/>
        </w:rPr>
        <w:t>26</w:t>
      </w:r>
      <w:r w:rsidR="009D7F0F" w:rsidRPr="00A32497">
        <w:rPr>
          <w:rFonts w:asciiTheme="minorHAnsi" w:hAnsiTheme="minorHAnsi" w:cstheme="minorHAnsi"/>
        </w:rPr>
        <w:t>.</w:t>
      </w:r>
      <w:r w:rsidR="00460573">
        <w:rPr>
          <w:rFonts w:asciiTheme="minorHAnsi" w:hAnsiTheme="minorHAnsi" w:cstheme="minorHAnsi"/>
        </w:rPr>
        <w:t xml:space="preserve"> </w:t>
      </w:r>
    </w:p>
    <w:p w14:paraId="047A02FC"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Veškerá práva a závazky plynoucí pro smluvní strany z této smlouvy přecházejí na jejich právní nástupce.</w:t>
      </w:r>
    </w:p>
    <w:p w14:paraId="57D14301"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Smluvní strany se domluvily, že nejpozději </w:t>
      </w:r>
      <w:r w:rsidR="006E0756" w:rsidRPr="00A32497">
        <w:rPr>
          <w:rFonts w:asciiTheme="minorHAnsi" w:hAnsiTheme="minorHAnsi" w:cstheme="minorHAnsi"/>
        </w:rPr>
        <w:t>3</w:t>
      </w:r>
      <w:r w:rsidRPr="00A32497">
        <w:rPr>
          <w:rFonts w:asciiTheme="minorHAnsi" w:hAnsiTheme="minorHAnsi" w:cstheme="minorHAnsi"/>
        </w:rPr>
        <w:t xml:space="preserve"> měsíc</w:t>
      </w:r>
      <w:r w:rsidR="00A465D6" w:rsidRPr="00A32497">
        <w:rPr>
          <w:rFonts w:asciiTheme="minorHAnsi" w:hAnsiTheme="minorHAnsi" w:cstheme="minorHAnsi"/>
        </w:rPr>
        <w:t>e</w:t>
      </w:r>
      <w:r w:rsidRPr="00A32497">
        <w:rPr>
          <w:rFonts w:asciiTheme="minorHAnsi" w:hAnsiTheme="minorHAnsi" w:cstheme="minorHAnsi"/>
        </w:rPr>
        <w:t xml:space="preserve"> před ukončením platnosti této smlouvy vstoupí v jednání o řešení vztahů po ukončení platnosti této smlouvy.</w:t>
      </w:r>
    </w:p>
    <w:p w14:paraId="120465D1" w14:textId="77777777" w:rsidR="00FF4455" w:rsidRPr="009D7456" w:rsidRDefault="00FF4455">
      <w:pPr>
        <w:pStyle w:val="Nadpis2"/>
        <w:rPr>
          <w:rFonts w:asciiTheme="minorHAnsi" w:hAnsiTheme="minorHAnsi" w:cstheme="minorHAnsi"/>
        </w:rPr>
      </w:pPr>
      <w:bookmarkStart w:id="6" w:name="_Ref82830417"/>
      <w:r w:rsidRPr="009D7456">
        <w:rPr>
          <w:rFonts w:asciiTheme="minorHAnsi" w:hAnsiTheme="minorHAnsi" w:cstheme="minorHAnsi"/>
        </w:rPr>
        <w:t>Tato smlouva může být ukončena písemnou dohodou smluvních stran nebo písemnou výpovědí bez uvedení důvodu s </w:t>
      </w:r>
      <w:r w:rsidR="00661B82">
        <w:rPr>
          <w:rFonts w:asciiTheme="minorHAnsi" w:hAnsiTheme="minorHAnsi" w:cstheme="minorHAnsi"/>
        </w:rPr>
        <w:t>6</w:t>
      </w:r>
      <w:r w:rsidRPr="009D7456">
        <w:rPr>
          <w:rFonts w:asciiTheme="minorHAnsi" w:hAnsiTheme="minorHAnsi" w:cstheme="minorHAnsi"/>
        </w:rPr>
        <w:t xml:space="preserve"> měsíční výpovědní lhůtou. Výpovědní lhůta začne plynout prvním dnem kalendářního měsíce po měsíci doručení výpovědi druhé smluvní straně.</w:t>
      </w:r>
      <w:bookmarkEnd w:id="6"/>
      <w:r w:rsidR="002A1C99" w:rsidRPr="009D7456">
        <w:rPr>
          <w:rFonts w:asciiTheme="minorHAnsi" w:hAnsiTheme="minorHAnsi" w:cstheme="minorHAnsi"/>
        </w:rPr>
        <w:t xml:space="preserve"> Výpověď bez udání důvodu ze strany objednatele i poskytovatele může být podána nejdříve </w:t>
      </w:r>
      <w:r w:rsidR="00162920">
        <w:rPr>
          <w:rFonts w:asciiTheme="minorHAnsi" w:hAnsiTheme="minorHAnsi" w:cstheme="minorHAnsi"/>
        </w:rPr>
        <w:t>po uplynutí 2</w:t>
      </w:r>
      <w:r w:rsidR="00C76897" w:rsidRPr="009D7456">
        <w:rPr>
          <w:rFonts w:asciiTheme="minorHAnsi" w:hAnsiTheme="minorHAnsi" w:cstheme="minorHAnsi"/>
        </w:rPr>
        <w:t xml:space="preserve"> </w:t>
      </w:r>
      <w:r w:rsidR="00162920">
        <w:rPr>
          <w:rFonts w:asciiTheme="minorHAnsi" w:hAnsiTheme="minorHAnsi" w:cstheme="minorHAnsi"/>
        </w:rPr>
        <w:t>měsíce</w:t>
      </w:r>
      <w:r w:rsidR="002A1C99" w:rsidRPr="009D7456">
        <w:rPr>
          <w:rFonts w:asciiTheme="minorHAnsi" w:hAnsiTheme="minorHAnsi" w:cstheme="minorHAnsi"/>
        </w:rPr>
        <w:t xml:space="preserve"> od nabytí účinnosti této smlouvy.</w:t>
      </w:r>
      <w:r w:rsidRPr="009D7456">
        <w:rPr>
          <w:rFonts w:asciiTheme="minorHAnsi" w:hAnsiTheme="minorHAnsi" w:cstheme="minorHAnsi"/>
        </w:rPr>
        <w:t xml:space="preserve"> </w:t>
      </w:r>
    </w:p>
    <w:p w14:paraId="4DC2BE58" w14:textId="77777777" w:rsidR="00FF4455" w:rsidRPr="00A32497" w:rsidRDefault="00FF4455">
      <w:pPr>
        <w:pStyle w:val="Nadpis1"/>
        <w:rPr>
          <w:rFonts w:asciiTheme="minorHAnsi" w:hAnsiTheme="minorHAnsi" w:cstheme="minorHAnsi"/>
        </w:rPr>
      </w:pPr>
      <w:bookmarkStart w:id="7" w:name="_Ref27483486"/>
      <w:bookmarkStart w:id="8" w:name="_Toc232509871"/>
      <w:r w:rsidRPr="00A32497">
        <w:rPr>
          <w:rFonts w:asciiTheme="minorHAnsi" w:hAnsiTheme="minorHAnsi" w:cstheme="minorHAnsi"/>
        </w:rPr>
        <w:t>Ceny a platební podmínky</w:t>
      </w:r>
      <w:bookmarkEnd w:id="7"/>
      <w:bookmarkEnd w:id="8"/>
    </w:p>
    <w:p w14:paraId="430D1162" w14:textId="77777777" w:rsidR="00FF4455" w:rsidRPr="00A32497" w:rsidRDefault="00FF4455" w:rsidP="008B03C8">
      <w:pPr>
        <w:pStyle w:val="Nadpis2"/>
        <w:rPr>
          <w:rFonts w:asciiTheme="minorHAnsi" w:hAnsiTheme="minorHAnsi" w:cstheme="minorHAnsi"/>
        </w:rPr>
      </w:pPr>
      <w:bookmarkStart w:id="9" w:name="_Ref26090748"/>
      <w:r w:rsidRPr="00A32497">
        <w:rPr>
          <w:rFonts w:asciiTheme="minorHAnsi" w:hAnsiTheme="minorHAnsi" w:cstheme="minorHAnsi"/>
        </w:rPr>
        <w:t xml:space="preserve">Objednatel zaplatí poskytovateli za služby podle čl. </w:t>
      </w:r>
      <w:r w:rsidRPr="00A32497">
        <w:rPr>
          <w:rFonts w:asciiTheme="minorHAnsi" w:hAnsiTheme="minorHAnsi" w:cstheme="minorHAnsi"/>
        </w:rPr>
        <w:fldChar w:fldCharType="begin"/>
      </w:r>
      <w:r w:rsidRPr="00A32497">
        <w:rPr>
          <w:rFonts w:asciiTheme="minorHAnsi" w:hAnsiTheme="minorHAnsi" w:cstheme="minorHAnsi"/>
        </w:rPr>
        <w:instrText xml:space="preserve"> REF _Ref31621916 \r \h </w:instrText>
      </w:r>
      <w:r w:rsidR="008B03C8" w:rsidRPr="00A32497">
        <w:rPr>
          <w:rFonts w:asciiTheme="minorHAnsi" w:hAnsiTheme="minorHAnsi" w:cstheme="minorHAnsi"/>
        </w:rPr>
        <w:instrText xml:space="preserve"> \* MERGEFORMAT </w:instrText>
      </w:r>
      <w:r w:rsidRPr="00A32497">
        <w:rPr>
          <w:rFonts w:asciiTheme="minorHAnsi" w:hAnsiTheme="minorHAnsi" w:cstheme="minorHAnsi"/>
        </w:rPr>
      </w:r>
      <w:r w:rsidRPr="00A32497">
        <w:rPr>
          <w:rFonts w:asciiTheme="minorHAnsi" w:hAnsiTheme="minorHAnsi" w:cstheme="minorHAnsi"/>
        </w:rPr>
        <w:fldChar w:fldCharType="separate"/>
      </w:r>
      <w:r w:rsidR="0055793F" w:rsidRPr="00A32497">
        <w:rPr>
          <w:rFonts w:asciiTheme="minorHAnsi" w:hAnsiTheme="minorHAnsi" w:cstheme="minorHAnsi"/>
        </w:rPr>
        <w:t>2.1</w:t>
      </w:r>
      <w:r w:rsidRPr="00A32497">
        <w:rPr>
          <w:rFonts w:asciiTheme="minorHAnsi" w:hAnsiTheme="minorHAnsi" w:cstheme="minorHAnsi"/>
        </w:rPr>
        <w:fldChar w:fldCharType="end"/>
      </w:r>
      <w:r w:rsidRPr="00A32497">
        <w:rPr>
          <w:rFonts w:asciiTheme="minorHAnsi" w:hAnsiTheme="minorHAnsi" w:cstheme="minorHAnsi"/>
        </w:rPr>
        <w:t xml:space="preserve"> této smlouvy měsíčně cenu</w:t>
      </w:r>
      <w:r w:rsidR="008B03C8" w:rsidRPr="00A32497">
        <w:rPr>
          <w:rFonts w:asciiTheme="minorHAnsi" w:hAnsiTheme="minorHAnsi" w:cstheme="minorHAnsi"/>
        </w:rPr>
        <w:t xml:space="preserve"> </w:t>
      </w:r>
    </w:p>
    <w:p w14:paraId="6760A727" w14:textId="77777777" w:rsidR="00FF4455" w:rsidRPr="00A32497" w:rsidRDefault="0026179E" w:rsidP="008B03C8">
      <w:pPr>
        <w:jc w:val="both"/>
        <w:rPr>
          <w:rFonts w:asciiTheme="minorHAnsi" w:hAnsiTheme="minorHAnsi" w:cstheme="minorHAnsi"/>
          <w:b/>
          <w:bCs/>
          <w:i/>
          <w:iCs/>
        </w:rPr>
      </w:pPr>
      <w:r>
        <w:rPr>
          <w:rFonts w:asciiTheme="minorHAnsi" w:hAnsiTheme="minorHAnsi" w:cstheme="minorHAnsi"/>
          <w:b/>
          <w:bCs/>
        </w:rPr>
        <w:t>…</w:t>
      </w:r>
      <w:r w:rsidR="00D572C8">
        <w:rPr>
          <w:rFonts w:asciiTheme="minorHAnsi" w:hAnsiTheme="minorHAnsi" w:cstheme="minorHAnsi"/>
          <w:b/>
          <w:bCs/>
        </w:rPr>
        <w:t>,-</w:t>
      </w:r>
      <w:r w:rsidR="00FF4455" w:rsidRPr="00A32497">
        <w:rPr>
          <w:rFonts w:asciiTheme="minorHAnsi" w:hAnsiTheme="minorHAnsi" w:cstheme="minorHAnsi"/>
          <w:b/>
          <w:bCs/>
        </w:rPr>
        <w:t xml:space="preserve"> Kč </w:t>
      </w:r>
      <w:r w:rsidR="00FF4455" w:rsidRPr="00A32497">
        <w:rPr>
          <w:rFonts w:asciiTheme="minorHAnsi" w:hAnsiTheme="minorHAnsi" w:cstheme="minorHAnsi"/>
        </w:rPr>
        <w:t xml:space="preserve">(slovy: </w:t>
      </w:r>
      <w:r>
        <w:rPr>
          <w:rFonts w:asciiTheme="minorHAnsi" w:hAnsiTheme="minorHAnsi" w:cstheme="minorHAnsi"/>
        </w:rPr>
        <w:t>…</w:t>
      </w:r>
      <w:r w:rsidR="00293983">
        <w:rPr>
          <w:rFonts w:asciiTheme="minorHAnsi" w:hAnsiTheme="minorHAnsi" w:cstheme="minorHAnsi"/>
        </w:rPr>
        <w:t xml:space="preserve"> </w:t>
      </w:r>
      <w:r w:rsidR="008B03C8" w:rsidRPr="00A32497">
        <w:rPr>
          <w:rFonts w:asciiTheme="minorHAnsi" w:hAnsiTheme="minorHAnsi" w:cstheme="minorHAnsi"/>
        </w:rPr>
        <w:t>korun českých)</w:t>
      </w:r>
      <w:r w:rsidR="00FB16D7">
        <w:rPr>
          <w:rFonts w:asciiTheme="minorHAnsi" w:hAnsiTheme="minorHAnsi" w:cstheme="minorHAnsi"/>
        </w:rPr>
        <w:t>.</w:t>
      </w:r>
      <w:r w:rsidR="008B03C8" w:rsidRPr="00A32497">
        <w:rPr>
          <w:rFonts w:asciiTheme="minorHAnsi" w:hAnsiTheme="minorHAnsi" w:cstheme="minorHAnsi"/>
        </w:rPr>
        <w:t xml:space="preserve"> </w:t>
      </w:r>
      <w:r w:rsidR="00FB16D7">
        <w:rPr>
          <w:rFonts w:asciiTheme="minorHAnsi" w:hAnsiTheme="minorHAnsi" w:cstheme="minorHAnsi"/>
        </w:rPr>
        <w:t>D</w:t>
      </w:r>
      <w:r w:rsidR="00FF4455" w:rsidRPr="00A32497">
        <w:rPr>
          <w:rFonts w:asciiTheme="minorHAnsi" w:hAnsiTheme="minorHAnsi" w:cstheme="minorHAnsi"/>
        </w:rPr>
        <w:t>etail plateb dle jednotlivých manipulačních prostředků je uveden v příloze č. 1</w:t>
      </w:r>
      <w:bookmarkEnd w:id="9"/>
      <w:r w:rsidR="00FB16D7">
        <w:rPr>
          <w:rFonts w:asciiTheme="minorHAnsi" w:hAnsiTheme="minorHAnsi" w:cstheme="minorHAnsi"/>
        </w:rPr>
        <w:t>.</w:t>
      </w:r>
    </w:p>
    <w:p w14:paraId="01F9791C" w14:textId="77777777" w:rsidR="00A4032B" w:rsidRPr="00A32497" w:rsidRDefault="00FF4455" w:rsidP="008B03C8">
      <w:pPr>
        <w:pStyle w:val="Nadpis2"/>
        <w:numPr>
          <w:ilvl w:val="2"/>
          <w:numId w:val="3"/>
        </w:numPr>
        <w:tabs>
          <w:tab w:val="clear" w:pos="0"/>
        </w:tabs>
        <w:rPr>
          <w:rFonts w:asciiTheme="minorHAnsi" w:hAnsiTheme="minorHAnsi" w:cstheme="minorHAnsi"/>
        </w:rPr>
      </w:pPr>
      <w:bookmarkStart w:id="10" w:name="_Ref26094111"/>
      <w:r w:rsidRPr="00A32497">
        <w:rPr>
          <w:rFonts w:asciiTheme="minorHAnsi" w:hAnsiTheme="minorHAnsi" w:cstheme="minorHAnsi"/>
        </w:rPr>
        <w:t xml:space="preserve">Z toho za nájem manipulační techniky </w:t>
      </w:r>
      <w:r w:rsidR="0026179E">
        <w:rPr>
          <w:rFonts w:asciiTheme="minorHAnsi" w:hAnsiTheme="minorHAnsi" w:cstheme="minorHAnsi"/>
          <w:b/>
          <w:bCs/>
        </w:rPr>
        <w:t>…</w:t>
      </w:r>
      <w:r w:rsidR="00293983">
        <w:rPr>
          <w:rFonts w:asciiTheme="minorHAnsi" w:hAnsiTheme="minorHAnsi" w:cstheme="minorHAnsi"/>
          <w:b/>
          <w:bCs/>
        </w:rPr>
        <w:t>,-</w:t>
      </w:r>
      <w:r w:rsidR="008B03C8" w:rsidRPr="00A32497">
        <w:rPr>
          <w:rFonts w:asciiTheme="minorHAnsi" w:hAnsiTheme="minorHAnsi" w:cstheme="minorHAnsi"/>
          <w:b/>
          <w:bCs/>
        </w:rPr>
        <w:t xml:space="preserve"> Kč</w:t>
      </w:r>
      <w:r w:rsidRPr="00A32497">
        <w:rPr>
          <w:rFonts w:asciiTheme="minorHAnsi" w:hAnsiTheme="minorHAnsi" w:cstheme="minorHAnsi"/>
          <w:b/>
          <w:bCs/>
        </w:rPr>
        <w:t xml:space="preserve"> </w:t>
      </w:r>
      <w:bookmarkEnd w:id="10"/>
      <w:r w:rsidR="008B03C8" w:rsidRPr="00A32497">
        <w:rPr>
          <w:rFonts w:asciiTheme="minorHAnsi" w:hAnsiTheme="minorHAnsi" w:cstheme="minorHAnsi"/>
        </w:rPr>
        <w:t xml:space="preserve">(slovy: </w:t>
      </w:r>
      <w:r w:rsidR="0026179E">
        <w:rPr>
          <w:rFonts w:asciiTheme="minorHAnsi" w:hAnsiTheme="minorHAnsi" w:cstheme="minorHAnsi"/>
        </w:rPr>
        <w:t>…</w:t>
      </w:r>
      <w:r w:rsidR="008B03C8" w:rsidRPr="00A32497">
        <w:rPr>
          <w:rFonts w:asciiTheme="minorHAnsi" w:hAnsiTheme="minorHAnsi" w:cstheme="minorHAnsi"/>
        </w:rPr>
        <w:t xml:space="preserve"> korun českých)</w:t>
      </w:r>
      <w:r w:rsidR="00A4032B" w:rsidRPr="00A32497">
        <w:rPr>
          <w:rFonts w:asciiTheme="minorHAnsi" w:hAnsiTheme="minorHAnsi" w:cstheme="minorHAnsi"/>
        </w:rPr>
        <w:t>.</w:t>
      </w:r>
    </w:p>
    <w:p w14:paraId="5AA7D6E6" w14:textId="77777777" w:rsidR="00FF4455" w:rsidRPr="00A32497" w:rsidRDefault="00FF4455" w:rsidP="008B03C8">
      <w:pPr>
        <w:pStyle w:val="Nadpis2"/>
        <w:numPr>
          <w:ilvl w:val="2"/>
          <w:numId w:val="3"/>
        </w:numPr>
        <w:tabs>
          <w:tab w:val="clear" w:pos="0"/>
        </w:tabs>
        <w:ind w:firstLine="1"/>
        <w:rPr>
          <w:rFonts w:asciiTheme="minorHAnsi" w:hAnsiTheme="minorHAnsi" w:cstheme="minorHAnsi"/>
        </w:rPr>
      </w:pPr>
      <w:bookmarkStart w:id="11" w:name="_Ref26094123"/>
      <w:r w:rsidRPr="00A32497">
        <w:rPr>
          <w:rFonts w:asciiTheme="minorHAnsi" w:hAnsiTheme="minorHAnsi" w:cstheme="minorHAnsi"/>
        </w:rPr>
        <w:t>Z toho za servis manipulační techniky</w:t>
      </w:r>
      <w:bookmarkEnd w:id="11"/>
      <w:r w:rsidR="00241DD6" w:rsidRPr="00A32497">
        <w:rPr>
          <w:rFonts w:asciiTheme="minorHAnsi" w:hAnsiTheme="minorHAnsi" w:cstheme="minorHAnsi"/>
        </w:rPr>
        <w:t xml:space="preserve"> </w:t>
      </w:r>
      <w:r w:rsidR="0026179E">
        <w:rPr>
          <w:rFonts w:asciiTheme="minorHAnsi" w:hAnsiTheme="minorHAnsi" w:cstheme="minorHAnsi"/>
          <w:b/>
          <w:bCs/>
        </w:rPr>
        <w:t>…</w:t>
      </w:r>
      <w:r w:rsidR="00293983">
        <w:rPr>
          <w:rFonts w:asciiTheme="minorHAnsi" w:hAnsiTheme="minorHAnsi" w:cstheme="minorHAnsi"/>
          <w:b/>
          <w:bCs/>
        </w:rPr>
        <w:t>,-</w:t>
      </w:r>
      <w:r w:rsidR="008B03C8" w:rsidRPr="00A32497">
        <w:rPr>
          <w:rFonts w:asciiTheme="minorHAnsi" w:hAnsiTheme="minorHAnsi" w:cstheme="minorHAnsi"/>
          <w:b/>
          <w:bCs/>
        </w:rPr>
        <w:t xml:space="preserve"> Kč </w:t>
      </w:r>
      <w:r w:rsidR="008B03C8" w:rsidRPr="00A32497">
        <w:rPr>
          <w:rFonts w:asciiTheme="minorHAnsi" w:hAnsiTheme="minorHAnsi" w:cstheme="minorHAnsi"/>
        </w:rPr>
        <w:t xml:space="preserve">(slovy: </w:t>
      </w:r>
      <w:r w:rsidR="0026179E">
        <w:rPr>
          <w:rFonts w:asciiTheme="minorHAnsi" w:hAnsiTheme="minorHAnsi" w:cstheme="minorHAnsi"/>
        </w:rPr>
        <w:t>…</w:t>
      </w:r>
      <w:r w:rsidR="008B03C8" w:rsidRPr="00A32497">
        <w:rPr>
          <w:rFonts w:asciiTheme="minorHAnsi" w:hAnsiTheme="minorHAnsi" w:cstheme="minorHAnsi"/>
        </w:rPr>
        <w:t xml:space="preserve"> korun českých)</w:t>
      </w:r>
      <w:r w:rsidR="00A4032B" w:rsidRPr="00A32497">
        <w:rPr>
          <w:rFonts w:asciiTheme="minorHAnsi" w:hAnsiTheme="minorHAnsi" w:cstheme="minorHAnsi"/>
        </w:rPr>
        <w:t>.</w:t>
      </w:r>
      <w:r w:rsidRPr="00A32497">
        <w:rPr>
          <w:rFonts w:asciiTheme="minorHAnsi" w:hAnsiTheme="minorHAnsi" w:cstheme="minorHAnsi"/>
        </w:rPr>
        <w:t xml:space="preserve"> </w:t>
      </w:r>
    </w:p>
    <w:p w14:paraId="73EC2A71" w14:textId="77777777" w:rsidR="00FF4455" w:rsidRPr="00A32497" w:rsidRDefault="00FF4455" w:rsidP="008B03C8">
      <w:pPr>
        <w:pStyle w:val="Nadpis2"/>
        <w:numPr>
          <w:ilvl w:val="2"/>
          <w:numId w:val="3"/>
        </w:numPr>
        <w:tabs>
          <w:tab w:val="clear" w:pos="0"/>
          <w:tab w:val="num" w:pos="709"/>
        </w:tabs>
        <w:ind w:left="709" w:hanging="709"/>
        <w:rPr>
          <w:rFonts w:asciiTheme="minorHAnsi" w:hAnsiTheme="minorHAnsi" w:cstheme="minorHAnsi"/>
        </w:rPr>
      </w:pPr>
      <w:r w:rsidRPr="00A32497">
        <w:rPr>
          <w:rFonts w:asciiTheme="minorHAnsi" w:hAnsiTheme="minorHAnsi" w:cstheme="minorHAnsi"/>
        </w:rPr>
        <w:t>Ceny uvedené v čl. 4.1, 4.1.1 a 4.1.2 jsou uvedeny bez DPH.</w:t>
      </w:r>
    </w:p>
    <w:p w14:paraId="46252FAE" w14:textId="77777777" w:rsidR="00FF4455" w:rsidRPr="009D7456" w:rsidRDefault="00FF4455">
      <w:pPr>
        <w:pStyle w:val="Nadpis2"/>
        <w:rPr>
          <w:rFonts w:asciiTheme="minorHAnsi" w:hAnsiTheme="minorHAnsi" w:cstheme="minorHAnsi"/>
        </w:rPr>
      </w:pPr>
      <w:r w:rsidRPr="009D7456">
        <w:rPr>
          <w:rFonts w:asciiTheme="minorHAnsi" w:hAnsiTheme="minorHAnsi" w:cstheme="minorHAnsi"/>
        </w:rPr>
        <w:t xml:space="preserve">Cena bude hrazena objednatelem na základě faktury s tím, že poskytovatel bude fakturovat vždy k poslednímu dni v měsíci, kdy faktury vystaví a odešle do 15. dne následujícího měsíce. </w:t>
      </w:r>
    </w:p>
    <w:p w14:paraId="1BA2FF27" w14:textId="77777777" w:rsidR="00FF4455" w:rsidRPr="00A32497" w:rsidRDefault="00FF4455">
      <w:pPr>
        <w:pStyle w:val="Nadpis2"/>
        <w:rPr>
          <w:rFonts w:asciiTheme="minorHAnsi" w:hAnsiTheme="minorHAnsi" w:cstheme="minorHAnsi"/>
        </w:rPr>
      </w:pPr>
      <w:r w:rsidRPr="009D7456">
        <w:rPr>
          <w:rFonts w:asciiTheme="minorHAnsi" w:hAnsiTheme="minorHAnsi" w:cstheme="minorHAnsi"/>
        </w:rPr>
        <w:t xml:space="preserve">Objednatel se zavazuje hradit cenu do </w:t>
      </w:r>
      <w:r w:rsidR="00162920">
        <w:rPr>
          <w:rFonts w:asciiTheme="minorHAnsi" w:hAnsiTheme="minorHAnsi" w:cstheme="minorHAnsi"/>
        </w:rPr>
        <w:t>6</w:t>
      </w:r>
      <w:r w:rsidR="00A97731" w:rsidRPr="009D7456">
        <w:rPr>
          <w:rFonts w:asciiTheme="minorHAnsi" w:hAnsiTheme="minorHAnsi" w:cstheme="minorHAnsi"/>
        </w:rPr>
        <w:t>0</w:t>
      </w:r>
      <w:r w:rsidRPr="009D7456">
        <w:rPr>
          <w:rFonts w:asciiTheme="minorHAnsi" w:hAnsiTheme="minorHAnsi" w:cstheme="minorHAnsi"/>
        </w:rPr>
        <w:t xml:space="preserve"> dnů ode dne </w:t>
      </w:r>
      <w:r w:rsidR="00FB16D7" w:rsidRPr="009D7456">
        <w:rPr>
          <w:rFonts w:asciiTheme="minorHAnsi" w:hAnsiTheme="minorHAnsi" w:cstheme="minorHAnsi"/>
        </w:rPr>
        <w:t xml:space="preserve">vystavení </w:t>
      </w:r>
      <w:r w:rsidRPr="009D7456">
        <w:rPr>
          <w:rFonts w:asciiTheme="minorHAnsi" w:hAnsiTheme="minorHAnsi" w:cstheme="minorHAnsi"/>
        </w:rPr>
        <w:t xml:space="preserve">faktury. </w:t>
      </w:r>
      <w:r w:rsidR="00E056F1" w:rsidRPr="009D7456">
        <w:rPr>
          <w:rFonts w:asciiTheme="minorHAnsi" w:hAnsiTheme="minorHAnsi" w:cstheme="minorHAnsi"/>
        </w:rPr>
        <w:t xml:space="preserve">Jelikož úhrada faktur probíhá jednou týdně, vždy ve středu (Platební den), nastává splatnost jednotlivých faktur první </w:t>
      </w:r>
      <w:r w:rsidR="00162920">
        <w:rPr>
          <w:rFonts w:asciiTheme="minorHAnsi" w:hAnsiTheme="minorHAnsi" w:cstheme="minorHAnsi"/>
        </w:rPr>
        <w:t>středu následující po uplynutí 6</w:t>
      </w:r>
      <w:r w:rsidR="00E056F1" w:rsidRPr="009D7456">
        <w:rPr>
          <w:rFonts w:asciiTheme="minorHAnsi" w:hAnsiTheme="minorHAnsi" w:cstheme="minorHAnsi"/>
        </w:rPr>
        <w:t xml:space="preserve">0 ti dnů ode dne </w:t>
      </w:r>
      <w:r w:rsidR="00FB16D7" w:rsidRPr="009D7456">
        <w:rPr>
          <w:rFonts w:asciiTheme="minorHAnsi" w:hAnsiTheme="minorHAnsi" w:cstheme="minorHAnsi"/>
        </w:rPr>
        <w:t xml:space="preserve">vystavení </w:t>
      </w:r>
      <w:r w:rsidR="00E056F1" w:rsidRPr="009D7456">
        <w:rPr>
          <w:rFonts w:asciiTheme="minorHAnsi" w:hAnsiTheme="minorHAnsi" w:cstheme="minorHAnsi"/>
        </w:rPr>
        <w:t xml:space="preserve">faktury objednateli. </w:t>
      </w:r>
      <w:r w:rsidR="002F1CFC" w:rsidRPr="009D7456">
        <w:rPr>
          <w:rFonts w:asciiTheme="minorHAnsi" w:hAnsiTheme="minorHAnsi" w:cstheme="minorHAnsi"/>
        </w:rPr>
        <w:t>Poskytovatel</w:t>
      </w:r>
      <w:r w:rsidR="00E056F1" w:rsidRPr="009D7456">
        <w:rPr>
          <w:rFonts w:asciiTheme="minorHAnsi" w:hAnsiTheme="minorHAnsi" w:cstheme="minorHAnsi"/>
        </w:rPr>
        <w:t xml:space="preserve"> bere výslovně na vědomí, že mu v tomto případě nevzniká nárok na úhradu úroků z prodlení. Připadne-li Platební den na den pracovního volna nebo pracovního klidu, posouvá se termín splatnosti na nejbližší následující pracovní den po dni pracovního volna nebo pracovního klidu. </w:t>
      </w:r>
      <w:r w:rsidRPr="009D7456">
        <w:rPr>
          <w:rFonts w:asciiTheme="minorHAnsi" w:hAnsiTheme="minorHAnsi" w:cstheme="minorHAnsi"/>
        </w:rPr>
        <w:t>Datem úhrady se rozumí datum odepsání částky z účtu objednatele</w:t>
      </w:r>
      <w:r w:rsidRPr="00A32497">
        <w:rPr>
          <w:rFonts w:asciiTheme="minorHAnsi" w:hAnsiTheme="minorHAnsi" w:cstheme="minorHAnsi"/>
        </w:rPr>
        <w:t>.</w:t>
      </w:r>
      <w:r w:rsidR="002F1CFC">
        <w:rPr>
          <w:rFonts w:asciiTheme="minorHAnsi" w:hAnsiTheme="minorHAnsi" w:cstheme="minorHAnsi"/>
        </w:rPr>
        <w:t xml:space="preserve"> </w:t>
      </w:r>
      <w:r w:rsidR="002F1CFC" w:rsidRPr="002F1CFC">
        <w:rPr>
          <w:rFonts w:asciiTheme="minorHAnsi" w:hAnsiTheme="minorHAnsi" w:cstheme="minorHAnsi"/>
        </w:rPr>
        <w:t>Poskytovatel jako věřitel tímto výslovně prohlašuje, že nepovažuje dobu splatnosti určenou v předchozí větě vůči sobě za hrubě nespravedlivou ve smyslu § 1963 odst. 2. zákona č. 89/2012 Sb., Občanský zákoník, ve znění pozdějších předpisů, a tedy poskytovatel jako věřitel považuje toto ujednání za plně platné a závazné pro smluvní strany.</w:t>
      </w:r>
    </w:p>
    <w:p w14:paraId="572345F2"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Cena je po celou dobu platnosti této smlouvy stálá a neměnná s výjimkou ustanovení čl. 4.5 této smlouvy.</w:t>
      </w:r>
    </w:p>
    <w:p w14:paraId="7F3F3964" w14:textId="77777777" w:rsidR="00FF4455" w:rsidRPr="00A32497" w:rsidRDefault="00FF4455">
      <w:pPr>
        <w:pStyle w:val="Nadpis2"/>
        <w:rPr>
          <w:rFonts w:asciiTheme="minorHAnsi" w:hAnsiTheme="minorHAnsi" w:cstheme="minorHAnsi"/>
        </w:rPr>
      </w:pPr>
      <w:bookmarkStart w:id="12" w:name="_Ref61579342"/>
      <w:r w:rsidRPr="00A32497">
        <w:rPr>
          <w:rFonts w:asciiTheme="minorHAnsi" w:hAnsiTheme="minorHAnsi" w:cstheme="minorHAnsi"/>
        </w:rPr>
        <w:t>Cena dle 4.1.2 této smlouvy se může změnit po dohodě smluvních stran, a to pokud po podpisu této smlouvy dojde ke změně pravidel, právních předpisů nebo norem, které ovlivní výkony a dodávky poskytovatele. Zejména se tím míní cla, dovozní přirážky na náhradní díly, zvláštní daně na nemocenské a sociální zabezpečení pracovníků, mimořádné odvody apod.</w:t>
      </w:r>
      <w:bookmarkEnd w:id="12"/>
      <w:r w:rsidRPr="00A32497">
        <w:rPr>
          <w:rFonts w:asciiTheme="minorHAnsi" w:hAnsiTheme="minorHAnsi" w:cstheme="minorHAnsi"/>
        </w:rPr>
        <w:t xml:space="preserve"> Změna ceny dle tohoto ustanovení je možná pouze písemnou dohodou smluvních stran ve formě číslovaného a datovaného dodatku k této smlouvě.</w:t>
      </w:r>
    </w:p>
    <w:p w14:paraId="3789A16C" w14:textId="77777777" w:rsidR="00FF4455" w:rsidRPr="009D7456" w:rsidRDefault="00FF4455">
      <w:pPr>
        <w:pStyle w:val="Nadpis2"/>
        <w:rPr>
          <w:rFonts w:asciiTheme="minorHAnsi" w:hAnsiTheme="minorHAnsi" w:cstheme="minorHAnsi"/>
        </w:rPr>
      </w:pPr>
      <w:r w:rsidRPr="009D7456">
        <w:rPr>
          <w:rFonts w:asciiTheme="minorHAnsi" w:hAnsiTheme="minorHAnsi" w:cstheme="minorHAnsi"/>
        </w:rPr>
        <w:t xml:space="preserve">Každá </w:t>
      </w:r>
      <w:r w:rsidR="00FB16D7" w:rsidRPr="009D7456">
        <w:rPr>
          <w:rFonts w:asciiTheme="minorHAnsi" w:hAnsiTheme="minorHAnsi" w:cstheme="minorHAnsi"/>
        </w:rPr>
        <w:t xml:space="preserve">měsíční </w:t>
      </w:r>
      <w:r w:rsidRPr="009D7456">
        <w:rPr>
          <w:rFonts w:asciiTheme="minorHAnsi" w:hAnsiTheme="minorHAnsi" w:cstheme="minorHAnsi"/>
        </w:rPr>
        <w:t xml:space="preserve">faktura </w:t>
      </w:r>
      <w:r w:rsidR="00FB16D7" w:rsidRPr="009D7456">
        <w:rPr>
          <w:rFonts w:asciiTheme="minorHAnsi" w:hAnsiTheme="minorHAnsi" w:cstheme="minorHAnsi"/>
        </w:rPr>
        <w:t xml:space="preserve">za nájem a servis dle 4.1.1 a 4.1.2 této smlouvy </w:t>
      </w:r>
      <w:r w:rsidRPr="009D7456">
        <w:rPr>
          <w:rFonts w:asciiTheme="minorHAnsi" w:hAnsiTheme="minorHAnsi" w:cstheme="minorHAnsi"/>
        </w:rPr>
        <w:t>musí obsahovat náležitosti běžného daňového dokladu dle platných právních předpisů a dále:</w:t>
      </w:r>
    </w:p>
    <w:p w14:paraId="36027BE2" w14:textId="77777777" w:rsidR="00FF4455" w:rsidRPr="009D7456" w:rsidRDefault="00FF4455">
      <w:pPr>
        <w:pStyle w:val="Seznamsodrkami5"/>
        <w:rPr>
          <w:rFonts w:asciiTheme="minorHAnsi" w:hAnsiTheme="minorHAnsi" w:cstheme="minorHAnsi"/>
        </w:rPr>
      </w:pPr>
      <w:r w:rsidRPr="009D7456">
        <w:rPr>
          <w:rFonts w:asciiTheme="minorHAnsi" w:hAnsiTheme="minorHAnsi" w:cstheme="minorHAnsi"/>
        </w:rPr>
        <w:t>číslo smlouvy poskytovatele a objednatele</w:t>
      </w:r>
    </w:p>
    <w:p w14:paraId="18576A2A" w14:textId="77777777" w:rsidR="00FF4455" w:rsidRPr="009D7456" w:rsidRDefault="00FF4455">
      <w:pPr>
        <w:pStyle w:val="Seznamsodrkami5"/>
        <w:rPr>
          <w:rFonts w:asciiTheme="minorHAnsi" w:hAnsiTheme="minorHAnsi" w:cstheme="minorHAnsi"/>
        </w:rPr>
      </w:pPr>
      <w:r w:rsidRPr="009D7456">
        <w:rPr>
          <w:rFonts w:asciiTheme="minorHAnsi" w:hAnsiTheme="minorHAnsi" w:cstheme="minorHAnsi"/>
        </w:rPr>
        <w:t>číslo objednávky</w:t>
      </w:r>
    </w:p>
    <w:p w14:paraId="6C9097A9" w14:textId="77777777" w:rsidR="00FF4455" w:rsidRPr="009D7456" w:rsidRDefault="00FF4455">
      <w:pPr>
        <w:pStyle w:val="Seznamsodrkami5"/>
        <w:rPr>
          <w:rFonts w:asciiTheme="minorHAnsi" w:hAnsiTheme="minorHAnsi" w:cstheme="minorHAnsi"/>
        </w:rPr>
      </w:pPr>
      <w:r w:rsidRPr="009D7456">
        <w:rPr>
          <w:rFonts w:asciiTheme="minorHAnsi" w:hAnsiTheme="minorHAnsi" w:cstheme="minorHAnsi"/>
        </w:rPr>
        <w:t>datum splatnosti</w:t>
      </w:r>
    </w:p>
    <w:p w14:paraId="02171666" w14:textId="77777777" w:rsidR="00FF4455" w:rsidRPr="009D7456" w:rsidRDefault="00FF4455">
      <w:pPr>
        <w:pStyle w:val="Seznamsodrkami5"/>
        <w:rPr>
          <w:rFonts w:asciiTheme="minorHAnsi" w:hAnsiTheme="minorHAnsi" w:cstheme="minorHAnsi"/>
        </w:rPr>
      </w:pPr>
      <w:r w:rsidRPr="009D7456">
        <w:rPr>
          <w:rFonts w:asciiTheme="minorHAnsi" w:hAnsiTheme="minorHAnsi" w:cstheme="minorHAnsi"/>
        </w:rPr>
        <w:t>označení bankovní instituce a číslo účtu, na který má být platba provedena</w:t>
      </w:r>
    </w:p>
    <w:p w14:paraId="4AC2FF07" w14:textId="77777777" w:rsidR="00FF4455" w:rsidRPr="009D7456" w:rsidRDefault="00FF4455">
      <w:pPr>
        <w:pStyle w:val="Seznamsodrkami5"/>
        <w:rPr>
          <w:rFonts w:asciiTheme="minorHAnsi" w:hAnsiTheme="minorHAnsi" w:cstheme="minorHAnsi"/>
        </w:rPr>
      </w:pPr>
      <w:r w:rsidRPr="009D7456">
        <w:rPr>
          <w:rFonts w:asciiTheme="minorHAnsi" w:hAnsiTheme="minorHAnsi" w:cstheme="minorHAnsi"/>
        </w:rPr>
        <w:t>jméno, příjmení a podpis oprávněné osoby</w:t>
      </w:r>
    </w:p>
    <w:p w14:paraId="35BE7D52" w14:textId="77777777" w:rsidR="00FB16D7" w:rsidRPr="009D7456" w:rsidRDefault="00FB16D7" w:rsidP="00FB16D7">
      <w:pPr>
        <w:pStyle w:val="Nadpis2"/>
        <w:rPr>
          <w:rFonts w:asciiTheme="minorHAnsi" w:hAnsiTheme="minorHAnsi" w:cstheme="minorHAnsi"/>
        </w:rPr>
      </w:pPr>
      <w:r w:rsidRPr="009D7456">
        <w:rPr>
          <w:rFonts w:asciiTheme="minorHAnsi" w:hAnsiTheme="minorHAnsi" w:cstheme="minorHAnsi"/>
        </w:rPr>
        <w:t xml:space="preserve">Každá </w:t>
      </w:r>
      <w:r w:rsidR="00956D86" w:rsidRPr="009D7456">
        <w:rPr>
          <w:rFonts w:asciiTheme="minorHAnsi" w:hAnsiTheme="minorHAnsi" w:cstheme="minorHAnsi"/>
        </w:rPr>
        <w:t>mimořádná</w:t>
      </w:r>
      <w:r w:rsidRPr="009D7456">
        <w:rPr>
          <w:rFonts w:asciiTheme="minorHAnsi" w:hAnsiTheme="minorHAnsi" w:cstheme="minorHAnsi"/>
        </w:rPr>
        <w:t xml:space="preserve"> faktura za </w:t>
      </w:r>
      <w:r w:rsidR="00956D86" w:rsidRPr="009D7456">
        <w:rPr>
          <w:rFonts w:asciiTheme="minorHAnsi" w:hAnsiTheme="minorHAnsi" w:cstheme="minorHAnsi"/>
        </w:rPr>
        <w:t xml:space="preserve">opravy a servis mimo rozsah </w:t>
      </w:r>
      <w:r w:rsidR="009438DD" w:rsidRPr="009D7456">
        <w:rPr>
          <w:rFonts w:asciiTheme="minorHAnsi" w:hAnsiTheme="minorHAnsi" w:cstheme="minorHAnsi"/>
        </w:rPr>
        <w:t>„full service“</w:t>
      </w:r>
      <w:r w:rsidRPr="009D7456">
        <w:rPr>
          <w:rFonts w:asciiTheme="minorHAnsi" w:hAnsiTheme="minorHAnsi" w:cstheme="minorHAnsi"/>
        </w:rPr>
        <w:t xml:space="preserve"> musí obsahovat náležitosti běžného daňového dokladu dle platných právních předpisů a dále:</w:t>
      </w:r>
    </w:p>
    <w:p w14:paraId="67DA9219" w14:textId="77777777" w:rsidR="00FB16D7" w:rsidRPr="009D7456" w:rsidRDefault="00FB16D7" w:rsidP="00FB16D7">
      <w:pPr>
        <w:pStyle w:val="Seznamsodrkami5"/>
        <w:rPr>
          <w:rFonts w:asciiTheme="minorHAnsi" w:hAnsiTheme="minorHAnsi" w:cstheme="minorHAnsi"/>
        </w:rPr>
      </w:pPr>
      <w:r w:rsidRPr="009D7456">
        <w:rPr>
          <w:rFonts w:asciiTheme="minorHAnsi" w:hAnsiTheme="minorHAnsi" w:cstheme="minorHAnsi"/>
        </w:rPr>
        <w:t>číslo smlouvy poskytovatele a objednatele</w:t>
      </w:r>
    </w:p>
    <w:p w14:paraId="4723A4B8" w14:textId="77777777" w:rsidR="00FB16D7" w:rsidRPr="009D7456" w:rsidRDefault="00FB16D7" w:rsidP="00FB16D7">
      <w:pPr>
        <w:pStyle w:val="Seznamsodrkami5"/>
        <w:rPr>
          <w:rFonts w:asciiTheme="minorHAnsi" w:hAnsiTheme="minorHAnsi" w:cstheme="minorHAnsi"/>
        </w:rPr>
      </w:pPr>
      <w:r w:rsidRPr="009D7456">
        <w:rPr>
          <w:rFonts w:asciiTheme="minorHAnsi" w:hAnsiTheme="minorHAnsi" w:cstheme="minorHAnsi"/>
        </w:rPr>
        <w:t>číslo objednávky</w:t>
      </w:r>
    </w:p>
    <w:p w14:paraId="3D73064E" w14:textId="77777777" w:rsidR="00FB16D7" w:rsidRPr="009D7456" w:rsidRDefault="00FB16D7" w:rsidP="00FB16D7">
      <w:pPr>
        <w:pStyle w:val="Seznamsodrkami5"/>
        <w:rPr>
          <w:rFonts w:asciiTheme="minorHAnsi" w:hAnsiTheme="minorHAnsi" w:cstheme="minorHAnsi"/>
        </w:rPr>
      </w:pPr>
      <w:r w:rsidRPr="009D7456">
        <w:rPr>
          <w:rFonts w:asciiTheme="minorHAnsi" w:hAnsiTheme="minorHAnsi" w:cstheme="minorHAnsi"/>
        </w:rPr>
        <w:t>datum splatnosti</w:t>
      </w:r>
    </w:p>
    <w:p w14:paraId="00C5A18D" w14:textId="77777777" w:rsidR="00FB16D7" w:rsidRPr="009D7456" w:rsidRDefault="00FB16D7" w:rsidP="00FB16D7">
      <w:pPr>
        <w:pStyle w:val="Seznamsodrkami5"/>
        <w:rPr>
          <w:rFonts w:asciiTheme="minorHAnsi" w:hAnsiTheme="minorHAnsi" w:cstheme="minorHAnsi"/>
        </w:rPr>
      </w:pPr>
      <w:r w:rsidRPr="009D7456">
        <w:rPr>
          <w:rFonts w:asciiTheme="minorHAnsi" w:hAnsiTheme="minorHAnsi" w:cstheme="minorHAnsi"/>
        </w:rPr>
        <w:t>označení bankovní instituce a číslo účtu, na který má být platba provedena</w:t>
      </w:r>
    </w:p>
    <w:p w14:paraId="38D34F14" w14:textId="77777777" w:rsidR="00FB16D7" w:rsidRPr="009D7456" w:rsidRDefault="00FB16D7" w:rsidP="00FB16D7">
      <w:pPr>
        <w:pStyle w:val="Seznamsodrkami5"/>
        <w:rPr>
          <w:rFonts w:asciiTheme="minorHAnsi" w:hAnsiTheme="minorHAnsi" w:cstheme="minorHAnsi"/>
        </w:rPr>
      </w:pPr>
      <w:r w:rsidRPr="009D7456">
        <w:rPr>
          <w:rFonts w:asciiTheme="minorHAnsi" w:hAnsiTheme="minorHAnsi" w:cstheme="minorHAnsi"/>
        </w:rPr>
        <w:t>jméno, příjmení a podpis oprávněné osoby</w:t>
      </w:r>
    </w:p>
    <w:p w14:paraId="1D8D763B" w14:textId="77777777" w:rsidR="00FB16D7" w:rsidRPr="009D7456" w:rsidRDefault="00BB6190" w:rsidP="002F1CFC">
      <w:pPr>
        <w:pStyle w:val="Seznamsodrkami5"/>
        <w:rPr>
          <w:rFonts w:asciiTheme="minorHAnsi" w:hAnsiTheme="minorHAnsi" w:cstheme="minorHAnsi"/>
        </w:rPr>
      </w:pPr>
      <w:r w:rsidRPr="009D7456">
        <w:rPr>
          <w:rFonts w:asciiTheme="minorHAnsi" w:hAnsiTheme="minorHAnsi" w:cstheme="minorHAnsi"/>
        </w:rPr>
        <w:t>servisní</w:t>
      </w:r>
      <w:r w:rsidR="006752FA" w:rsidRPr="009D7456">
        <w:rPr>
          <w:rFonts w:asciiTheme="minorHAnsi" w:hAnsiTheme="minorHAnsi" w:cstheme="minorHAnsi"/>
        </w:rPr>
        <w:t xml:space="preserve"> zpráv</w:t>
      </w:r>
      <w:r w:rsidRPr="009D7456">
        <w:rPr>
          <w:rFonts w:asciiTheme="minorHAnsi" w:hAnsiTheme="minorHAnsi" w:cstheme="minorHAnsi"/>
        </w:rPr>
        <w:t>u, nabíd</w:t>
      </w:r>
      <w:r w:rsidR="006752FA" w:rsidRPr="009D7456">
        <w:rPr>
          <w:rFonts w:asciiTheme="minorHAnsi" w:hAnsiTheme="minorHAnsi" w:cstheme="minorHAnsi"/>
        </w:rPr>
        <w:t>k</w:t>
      </w:r>
      <w:r w:rsidRPr="009D7456">
        <w:rPr>
          <w:rFonts w:asciiTheme="minorHAnsi" w:hAnsiTheme="minorHAnsi" w:cstheme="minorHAnsi"/>
        </w:rPr>
        <w:t>u</w:t>
      </w:r>
      <w:r w:rsidR="006752FA" w:rsidRPr="009D7456">
        <w:rPr>
          <w:rFonts w:asciiTheme="minorHAnsi" w:hAnsiTheme="minorHAnsi" w:cstheme="minorHAnsi"/>
        </w:rPr>
        <w:t xml:space="preserve"> </w:t>
      </w:r>
      <w:r w:rsidR="00C252B6" w:rsidRPr="009D7456">
        <w:rPr>
          <w:rFonts w:asciiTheme="minorHAnsi" w:hAnsiTheme="minorHAnsi" w:cstheme="minorHAnsi"/>
        </w:rPr>
        <w:t>dodavatele</w:t>
      </w:r>
      <w:r w:rsidR="00FB16D7" w:rsidRPr="009D7456">
        <w:rPr>
          <w:rFonts w:asciiTheme="minorHAnsi" w:hAnsiTheme="minorHAnsi" w:cstheme="minorHAnsi"/>
        </w:rPr>
        <w:t xml:space="preserve"> a odsouhlasené ceny za daný </w:t>
      </w:r>
      <w:r w:rsidR="009438DD" w:rsidRPr="009D7456">
        <w:rPr>
          <w:rFonts w:asciiTheme="minorHAnsi" w:hAnsiTheme="minorHAnsi" w:cstheme="minorHAnsi"/>
        </w:rPr>
        <w:t>zásah</w:t>
      </w:r>
      <w:r w:rsidR="00FB16D7" w:rsidRPr="009D7456">
        <w:rPr>
          <w:rFonts w:asciiTheme="minorHAnsi" w:hAnsiTheme="minorHAnsi" w:cstheme="minorHAnsi"/>
        </w:rPr>
        <w:t>, podepsan</w:t>
      </w:r>
      <w:r w:rsidRPr="009D7456">
        <w:rPr>
          <w:rFonts w:asciiTheme="minorHAnsi" w:hAnsiTheme="minorHAnsi" w:cstheme="minorHAnsi"/>
        </w:rPr>
        <w:t>ou</w:t>
      </w:r>
      <w:r w:rsidR="00FB16D7" w:rsidRPr="009D7456">
        <w:rPr>
          <w:rFonts w:asciiTheme="minorHAnsi" w:hAnsiTheme="minorHAnsi" w:cstheme="minorHAnsi"/>
        </w:rPr>
        <w:t xml:space="preserve"> za stranu objednatele </w:t>
      </w:r>
      <w:r w:rsidR="00F66241" w:rsidRPr="009D7456">
        <w:rPr>
          <w:rFonts w:asciiTheme="minorHAnsi" w:hAnsiTheme="minorHAnsi" w:cstheme="minorHAnsi"/>
        </w:rPr>
        <w:t>(</w:t>
      </w:r>
      <w:r w:rsidR="00186A58" w:rsidRPr="009D7456">
        <w:rPr>
          <w:rFonts w:asciiTheme="minorHAnsi" w:hAnsiTheme="minorHAnsi" w:cstheme="minorHAnsi"/>
        </w:rPr>
        <w:t>písemně definovanými osobami objednatele dle bodu č.6.8 této smlouvy</w:t>
      </w:r>
      <w:r w:rsidR="00F66241" w:rsidRPr="009D7456">
        <w:rPr>
          <w:rFonts w:asciiTheme="minorHAnsi" w:hAnsiTheme="minorHAnsi" w:cstheme="minorHAnsi"/>
        </w:rPr>
        <w:t>)</w:t>
      </w:r>
    </w:p>
    <w:p w14:paraId="56FD6AB5"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Objednatel je oprávněn </w:t>
      </w:r>
      <w:r w:rsidR="00100346" w:rsidRPr="00A32497">
        <w:rPr>
          <w:rFonts w:asciiTheme="minorHAnsi" w:hAnsiTheme="minorHAnsi" w:cstheme="minorHAnsi"/>
        </w:rPr>
        <w:t>vrátit</w:t>
      </w:r>
      <w:r w:rsidR="00100346">
        <w:rPr>
          <w:rFonts w:asciiTheme="minorHAnsi" w:hAnsiTheme="minorHAnsi" w:cstheme="minorHAnsi"/>
        </w:rPr>
        <w:t xml:space="preserve"> fakturu </w:t>
      </w:r>
      <w:r w:rsidRPr="00A32497">
        <w:rPr>
          <w:rFonts w:asciiTheme="minorHAnsi" w:hAnsiTheme="minorHAnsi" w:cstheme="minorHAnsi"/>
        </w:rPr>
        <w:t xml:space="preserve">poskytovateli </w:t>
      </w:r>
      <w:r w:rsidR="00F94E99">
        <w:rPr>
          <w:rFonts w:asciiTheme="minorHAnsi" w:hAnsiTheme="minorHAnsi" w:cstheme="minorHAnsi"/>
        </w:rPr>
        <w:t xml:space="preserve">do </w:t>
      </w:r>
      <w:r w:rsidR="00100346">
        <w:rPr>
          <w:rFonts w:asciiTheme="minorHAnsi" w:hAnsiTheme="minorHAnsi" w:cstheme="minorHAnsi"/>
        </w:rPr>
        <w:t>1</w:t>
      </w:r>
      <w:r w:rsidR="00F94E99">
        <w:rPr>
          <w:rFonts w:asciiTheme="minorHAnsi" w:hAnsiTheme="minorHAnsi" w:cstheme="minorHAnsi"/>
        </w:rPr>
        <w:t xml:space="preserve">5-ti dnů od </w:t>
      </w:r>
      <w:r w:rsidR="00100346">
        <w:rPr>
          <w:rFonts w:asciiTheme="minorHAnsi" w:hAnsiTheme="minorHAnsi" w:cstheme="minorHAnsi"/>
        </w:rPr>
        <w:t xml:space="preserve">jejího </w:t>
      </w:r>
      <w:r w:rsidR="00F94E99">
        <w:rPr>
          <w:rFonts w:asciiTheme="minorHAnsi" w:hAnsiTheme="minorHAnsi" w:cstheme="minorHAnsi"/>
        </w:rPr>
        <w:t xml:space="preserve">obdržení, </w:t>
      </w:r>
      <w:r w:rsidR="00100346">
        <w:rPr>
          <w:rFonts w:asciiTheme="minorHAnsi" w:hAnsiTheme="minorHAnsi" w:cstheme="minorHAnsi"/>
        </w:rPr>
        <w:t xml:space="preserve">pokud faktura </w:t>
      </w:r>
      <w:r w:rsidRPr="00A32497">
        <w:rPr>
          <w:rFonts w:asciiTheme="minorHAnsi" w:hAnsiTheme="minorHAnsi" w:cstheme="minorHAnsi"/>
        </w:rPr>
        <w:t>nemá náležitosti uvedené v čl. 4.6</w:t>
      </w:r>
      <w:r w:rsidR="00F66241">
        <w:rPr>
          <w:rFonts w:asciiTheme="minorHAnsi" w:hAnsiTheme="minorHAnsi" w:cstheme="minorHAnsi"/>
        </w:rPr>
        <w:t xml:space="preserve"> a 4.7</w:t>
      </w:r>
      <w:r w:rsidRPr="00A32497">
        <w:rPr>
          <w:rFonts w:asciiTheme="minorHAnsi" w:hAnsiTheme="minorHAnsi" w:cstheme="minorHAnsi"/>
        </w:rPr>
        <w:t>, nebo má jiné závady v obsahu, s uvedením důvodu vrácení.</w:t>
      </w:r>
      <w:r w:rsidR="00F94E99">
        <w:rPr>
          <w:rFonts w:asciiTheme="minorHAnsi" w:hAnsiTheme="minorHAnsi" w:cstheme="minorHAnsi"/>
        </w:rPr>
        <w:t xml:space="preserve"> Poskytovatel je povinen nejpozději do </w:t>
      </w:r>
      <w:r w:rsidR="00100346">
        <w:rPr>
          <w:rFonts w:asciiTheme="minorHAnsi" w:hAnsiTheme="minorHAnsi" w:cstheme="minorHAnsi"/>
        </w:rPr>
        <w:t>1</w:t>
      </w:r>
      <w:r w:rsidR="00F94E99">
        <w:rPr>
          <w:rFonts w:asciiTheme="minorHAnsi" w:hAnsiTheme="minorHAnsi" w:cstheme="minorHAnsi"/>
        </w:rPr>
        <w:t xml:space="preserve">5-ti dnů vrácenou fakturu opravit a zaslat zpět </w:t>
      </w:r>
      <w:r w:rsidR="00100346">
        <w:rPr>
          <w:rFonts w:asciiTheme="minorHAnsi" w:hAnsiTheme="minorHAnsi" w:cstheme="minorHAnsi"/>
        </w:rPr>
        <w:t>objednateli</w:t>
      </w:r>
      <w:r w:rsidR="00251298">
        <w:rPr>
          <w:rFonts w:asciiTheme="minorHAnsi" w:hAnsiTheme="minorHAnsi" w:cstheme="minorHAnsi"/>
        </w:rPr>
        <w:t xml:space="preserve">, </w:t>
      </w:r>
      <w:r w:rsidR="00100346">
        <w:rPr>
          <w:rFonts w:asciiTheme="minorHAnsi" w:hAnsiTheme="minorHAnsi" w:cstheme="minorHAnsi"/>
        </w:rPr>
        <w:t>ú</w:t>
      </w:r>
      <w:r w:rsidR="00251298">
        <w:rPr>
          <w:rFonts w:asciiTheme="minorHAnsi" w:hAnsiTheme="minorHAnsi" w:cstheme="minorHAnsi"/>
        </w:rPr>
        <w:t>hrada bude provedena dle původní splatnosti</w:t>
      </w:r>
      <w:r w:rsidR="00100346">
        <w:rPr>
          <w:rFonts w:asciiTheme="minorHAnsi" w:hAnsiTheme="minorHAnsi" w:cstheme="minorHAnsi"/>
        </w:rPr>
        <w:t xml:space="preserve"> ode dne prvního vystavení dané faktury</w:t>
      </w:r>
      <w:r w:rsidR="00251298">
        <w:rPr>
          <w:rFonts w:asciiTheme="minorHAnsi" w:hAnsiTheme="minorHAnsi" w:cstheme="minorHAnsi"/>
        </w:rPr>
        <w:t>.</w:t>
      </w:r>
    </w:p>
    <w:p w14:paraId="52F38136"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Poskytovatel je povinen podle povahy závad faktu</w:t>
      </w:r>
      <w:r w:rsidR="00100346">
        <w:rPr>
          <w:rFonts w:asciiTheme="minorHAnsi" w:hAnsiTheme="minorHAnsi" w:cstheme="minorHAnsi"/>
        </w:rPr>
        <w:t>ru opravit nebo nově vyhotovit.</w:t>
      </w:r>
    </w:p>
    <w:p w14:paraId="62B0DE30" w14:textId="77777777" w:rsidR="00FF4455" w:rsidRPr="002F1CFC" w:rsidRDefault="00FF4455" w:rsidP="00426ADF">
      <w:pPr>
        <w:pStyle w:val="Nadpis2"/>
        <w:rPr>
          <w:rFonts w:asciiTheme="minorHAnsi" w:hAnsiTheme="minorHAnsi" w:cstheme="minorHAnsi"/>
        </w:rPr>
      </w:pPr>
      <w:r w:rsidRPr="00A32497">
        <w:rPr>
          <w:rFonts w:asciiTheme="minorHAnsi" w:hAnsiTheme="minorHAnsi" w:cstheme="minorHAnsi"/>
          <w:bCs/>
        </w:rPr>
        <w:t xml:space="preserve">V případě, že poskytovatel bude k objednateli v prodlení s úhradou </w:t>
      </w:r>
      <w:r w:rsidR="00525F09">
        <w:rPr>
          <w:rFonts w:asciiTheme="minorHAnsi" w:hAnsiTheme="minorHAnsi" w:cstheme="minorHAnsi"/>
          <w:bCs/>
        </w:rPr>
        <w:t xml:space="preserve">finančních </w:t>
      </w:r>
      <w:r w:rsidRPr="00A32497">
        <w:rPr>
          <w:rFonts w:asciiTheme="minorHAnsi" w:hAnsiTheme="minorHAnsi" w:cstheme="minorHAnsi"/>
          <w:bCs/>
        </w:rPr>
        <w:t xml:space="preserve">závazků vyplývajících z jakýchkoliv řádně uzavřených smluv, má objednatel právo pozastavit úhrady závazků vyplývajících z této smlouvy. Závazky mohou být objednatelem jednostranně započteny bez nároku poskytovatele na úhradu úroků z prodlení dle čl. </w:t>
      </w:r>
      <w:r w:rsidR="0055711A" w:rsidRPr="00A32497">
        <w:rPr>
          <w:rFonts w:asciiTheme="minorHAnsi" w:hAnsiTheme="minorHAnsi" w:cstheme="minorHAnsi"/>
          <w:bCs/>
        </w:rPr>
        <w:t>7</w:t>
      </w:r>
      <w:r w:rsidRPr="00A32497">
        <w:rPr>
          <w:rFonts w:asciiTheme="minorHAnsi" w:hAnsiTheme="minorHAnsi" w:cstheme="minorHAnsi"/>
          <w:bCs/>
        </w:rPr>
        <w:t>.1 této smlouvy.</w:t>
      </w:r>
    </w:p>
    <w:p w14:paraId="3648D505" w14:textId="77777777" w:rsidR="002F1CFC" w:rsidRPr="002F1CFC" w:rsidRDefault="002F1CFC" w:rsidP="002F1CFC">
      <w:pPr>
        <w:pStyle w:val="Nadpis2"/>
        <w:rPr>
          <w:rFonts w:asciiTheme="minorHAnsi" w:hAnsiTheme="minorHAnsi" w:cstheme="minorHAnsi"/>
        </w:rPr>
      </w:pPr>
      <w:r w:rsidRPr="002F1CFC">
        <w:rPr>
          <w:rFonts w:asciiTheme="minorHAnsi" w:hAnsiTheme="minorHAnsi" w:cstheme="minorHAnsi"/>
        </w:rPr>
        <w:t>V případě, že se Poskytovatel stane nespolehlivým plátcem ve smyslu zákona č. 235/2004 Sb., o dani z přidané hodnoty, souhlasí Poskytovatel s tím, že Objednatel bude hradit část faktur Poskytovatele odpovídající výši DPH přímo na účet správce daně postupem dle § 109a zákona č. 235/2004 Sb., o dani z přidané hodnoty; základ daně bude</w:t>
      </w:r>
      <w:r>
        <w:rPr>
          <w:rFonts w:asciiTheme="minorHAnsi" w:hAnsiTheme="minorHAnsi" w:cstheme="minorHAnsi"/>
        </w:rPr>
        <w:t xml:space="preserve"> uhrazen na účet Poskytovatele.</w:t>
      </w:r>
    </w:p>
    <w:p w14:paraId="2320E4C7" w14:textId="21DF6F53" w:rsidR="00956D86" w:rsidRPr="009D7456" w:rsidRDefault="00956D86" w:rsidP="00956D86">
      <w:pPr>
        <w:pStyle w:val="Nadpis2"/>
        <w:rPr>
          <w:rFonts w:asciiTheme="minorHAnsi" w:hAnsiTheme="minorHAnsi" w:cstheme="minorHAnsi"/>
        </w:rPr>
      </w:pPr>
      <w:r w:rsidRPr="00100346">
        <w:rPr>
          <w:rFonts w:asciiTheme="minorHAnsi" w:hAnsiTheme="minorHAnsi" w:cstheme="minorHAnsi"/>
        </w:rPr>
        <w:t>Adresa pro zasílání faktur je:</w:t>
      </w:r>
      <w:r w:rsidRPr="00100346">
        <w:rPr>
          <w:rFonts w:asciiTheme="minorHAnsi" w:hAnsiTheme="minorHAnsi" w:cstheme="minorHAnsi"/>
        </w:rPr>
        <w:tab/>
      </w:r>
      <w:r w:rsidR="001C528D">
        <w:rPr>
          <w:rFonts w:asciiTheme="minorHAnsi" w:hAnsiTheme="minorHAnsi" w:cstheme="minorHAnsi"/>
        </w:rPr>
        <w:t xml:space="preserve">ORLEN </w:t>
      </w:r>
      <w:r w:rsidRPr="009D7456">
        <w:rPr>
          <w:rFonts w:asciiTheme="minorHAnsi" w:hAnsiTheme="minorHAnsi" w:cstheme="minorHAnsi"/>
        </w:rPr>
        <w:t>U</w:t>
      </w:r>
      <w:r w:rsidR="0036242F">
        <w:rPr>
          <w:rFonts w:asciiTheme="minorHAnsi" w:hAnsiTheme="minorHAnsi" w:cstheme="minorHAnsi"/>
        </w:rPr>
        <w:t>nipetrol</w:t>
      </w:r>
      <w:r w:rsidRPr="009D7456">
        <w:rPr>
          <w:rFonts w:asciiTheme="minorHAnsi" w:hAnsiTheme="minorHAnsi" w:cstheme="minorHAnsi"/>
        </w:rPr>
        <w:t xml:space="preserve"> RPA s.r.o.</w:t>
      </w:r>
      <w:r w:rsidRPr="009D7456">
        <w:rPr>
          <w:rFonts w:asciiTheme="minorHAnsi" w:hAnsiTheme="minorHAnsi" w:cstheme="minorHAnsi"/>
        </w:rPr>
        <w:tab/>
      </w:r>
      <w:r w:rsidRPr="009D7456">
        <w:rPr>
          <w:rFonts w:asciiTheme="minorHAnsi" w:hAnsiTheme="minorHAnsi" w:cstheme="minorHAnsi"/>
        </w:rPr>
        <w:tab/>
      </w:r>
    </w:p>
    <w:p w14:paraId="3FF57677" w14:textId="77777777" w:rsidR="00956D86" w:rsidRPr="009D7456" w:rsidRDefault="00956D86" w:rsidP="00956D86">
      <w:pPr>
        <w:ind w:left="720"/>
        <w:jc w:val="both"/>
        <w:rPr>
          <w:rFonts w:asciiTheme="minorHAnsi" w:hAnsiTheme="minorHAnsi" w:cstheme="minorHAnsi"/>
        </w:rPr>
      </w:pP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t>Litvínov, Záluží 1</w:t>
      </w:r>
    </w:p>
    <w:p w14:paraId="46CE9AB5" w14:textId="77777777" w:rsidR="00956D86" w:rsidRPr="009D7456" w:rsidRDefault="00956D86" w:rsidP="00100346">
      <w:pPr>
        <w:ind w:left="720"/>
        <w:jc w:val="both"/>
        <w:rPr>
          <w:rFonts w:asciiTheme="minorHAnsi" w:hAnsiTheme="minorHAnsi" w:cstheme="minorHAnsi"/>
        </w:rPr>
      </w:pP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t>PSČ 436 70</w:t>
      </w:r>
    </w:p>
    <w:p w14:paraId="7F11E5AC" w14:textId="77777777" w:rsidR="00A46DDF" w:rsidRPr="009D7456" w:rsidRDefault="00A46DDF" w:rsidP="00100346">
      <w:pPr>
        <w:ind w:left="720"/>
        <w:jc w:val="both"/>
        <w:rPr>
          <w:rFonts w:asciiTheme="minorHAnsi" w:hAnsiTheme="minorHAnsi" w:cstheme="minorHAnsi"/>
        </w:rPr>
      </w:pPr>
    </w:p>
    <w:p w14:paraId="6CA4E21B" w14:textId="77777777" w:rsidR="00A46DDF" w:rsidRPr="009D7456" w:rsidRDefault="00A46DDF" w:rsidP="00100346">
      <w:pPr>
        <w:ind w:left="720"/>
        <w:jc w:val="both"/>
        <w:rPr>
          <w:rFonts w:asciiTheme="minorHAnsi" w:hAnsiTheme="minorHAnsi" w:cstheme="minorHAnsi"/>
        </w:rPr>
      </w:pP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t>nebo</w:t>
      </w:r>
    </w:p>
    <w:p w14:paraId="0C8311EF" w14:textId="77777777" w:rsidR="00A46DDF" w:rsidRPr="009D7456" w:rsidRDefault="00A46DDF" w:rsidP="00100346">
      <w:pPr>
        <w:ind w:left="720"/>
        <w:jc w:val="both"/>
        <w:rPr>
          <w:rFonts w:asciiTheme="minorHAnsi" w:hAnsiTheme="minorHAnsi" w:cstheme="minorHAnsi"/>
        </w:rPr>
      </w:pP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p>
    <w:p w14:paraId="1B53B580" w14:textId="13BE86E4" w:rsidR="00A46DDF" w:rsidRPr="009D7456" w:rsidRDefault="00A46DDF" w:rsidP="00100346">
      <w:pPr>
        <w:ind w:left="720"/>
        <w:jc w:val="both"/>
        <w:rPr>
          <w:rFonts w:asciiTheme="minorHAnsi" w:hAnsiTheme="minorHAnsi" w:cstheme="minorHAnsi"/>
          <w:b/>
          <w:u w:val="single"/>
        </w:rPr>
      </w:pP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r w:rsidRPr="009D7456">
        <w:rPr>
          <w:rFonts w:asciiTheme="minorHAnsi" w:hAnsiTheme="minorHAnsi" w:cstheme="minorHAnsi"/>
        </w:rPr>
        <w:tab/>
      </w:r>
      <w:hyperlink r:id="rId11" w:history="1">
        <w:r w:rsidR="0036242F" w:rsidRPr="0036242F">
          <w:rPr>
            <w:rStyle w:val="Hypertextovodkaz"/>
            <w:rFonts w:asciiTheme="minorHAnsi" w:hAnsiTheme="minorHAnsi" w:cstheme="minorHAnsi"/>
            <w:b/>
          </w:rPr>
          <w:t>faktury.rpa2@orlenunipetrol.cz</w:t>
        </w:r>
      </w:hyperlink>
    </w:p>
    <w:p w14:paraId="7566A166" w14:textId="77777777" w:rsidR="00A46DDF" w:rsidRPr="009D7456" w:rsidRDefault="00A46DDF" w:rsidP="00100346">
      <w:pPr>
        <w:ind w:left="720"/>
        <w:jc w:val="both"/>
        <w:rPr>
          <w:rFonts w:asciiTheme="minorHAnsi" w:hAnsiTheme="minorHAnsi" w:cstheme="minorHAnsi"/>
        </w:rPr>
      </w:pPr>
    </w:p>
    <w:p w14:paraId="7D4AC534" w14:textId="0F49941A" w:rsidR="00A46DDF" w:rsidRDefault="00A46DDF" w:rsidP="00100346">
      <w:pPr>
        <w:ind w:left="720"/>
        <w:jc w:val="both"/>
        <w:rPr>
          <w:rFonts w:asciiTheme="minorHAnsi" w:hAnsiTheme="minorHAnsi" w:cstheme="minorHAnsi"/>
          <w:b/>
          <w:u w:val="single"/>
        </w:rPr>
      </w:pPr>
      <w:r w:rsidRPr="009D7456">
        <w:rPr>
          <w:rFonts w:asciiTheme="minorHAnsi" w:hAnsiTheme="minorHAnsi" w:cstheme="minorHAnsi"/>
        </w:rPr>
        <w:t xml:space="preserve">Objednatel upřednostňuje zasílání faktur a příloh, v elektronické podobě, jako soubor PDF na adresu </w:t>
      </w:r>
      <w:hyperlink r:id="rId12" w:history="1">
        <w:r w:rsidR="0036242F" w:rsidRPr="0036242F">
          <w:rPr>
            <w:rStyle w:val="Hypertextovodkaz"/>
            <w:rFonts w:asciiTheme="minorHAnsi" w:hAnsiTheme="minorHAnsi" w:cstheme="minorHAnsi"/>
            <w:b/>
          </w:rPr>
          <w:t>faktury.</w:t>
        </w:r>
        <w:r w:rsidR="0036242F" w:rsidRPr="003C70AA">
          <w:rPr>
            <w:rStyle w:val="Hypertextovodkaz"/>
            <w:rFonts w:asciiTheme="minorHAnsi" w:hAnsiTheme="minorHAnsi" w:cstheme="minorHAnsi"/>
            <w:b/>
          </w:rPr>
          <w:t>rpa2@orlenunipetrol.cz</w:t>
        </w:r>
      </w:hyperlink>
    </w:p>
    <w:p w14:paraId="387C6589" w14:textId="77777777" w:rsidR="00A46DDF" w:rsidRPr="00956D86" w:rsidRDefault="00A46DDF" w:rsidP="00100346">
      <w:pPr>
        <w:ind w:left="720"/>
        <w:jc w:val="both"/>
        <w:rPr>
          <w:rFonts w:asciiTheme="minorHAnsi" w:hAnsiTheme="minorHAnsi" w:cstheme="minorHAnsi"/>
        </w:rPr>
      </w:pPr>
    </w:p>
    <w:p w14:paraId="1750062C" w14:textId="77777777" w:rsidR="00FF4455" w:rsidRPr="00A32497" w:rsidRDefault="00FF4455">
      <w:pPr>
        <w:pStyle w:val="Nadpis1"/>
        <w:rPr>
          <w:rFonts w:asciiTheme="minorHAnsi" w:hAnsiTheme="minorHAnsi" w:cstheme="minorHAnsi"/>
        </w:rPr>
      </w:pPr>
      <w:bookmarkStart w:id="13" w:name="_Toc232509872"/>
      <w:r w:rsidRPr="00A32497">
        <w:rPr>
          <w:rFonts w:asciiTheme="minorHAnsi" w:hAnsiTheme="minorHAnsi" w:cstheme="minorHAnsi"/>
        </w:rPr>
        <w:t>Práva a povinnosti poskytovatelE</w:t>
      </w:r>
      <w:bookmarkEnd w:id="13"/>
    </w:p>
    <w:p w14:paraId="740991CF"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Poskytovatel je povinen poskytovat objednateli služby sjednané touto smlouvou.</w:t>
      </w:r>
    </w:p>
    <w:p w14:paraId="2E2BAB82" w14:textId="77777777" w:rsidR="00FF4455" w:rsidRPr="00A32497" w:rsidRDefault="00FF4455">
      <w:pPr>
        <w:pStyle w:val="Nadpis2"/>
        <w:rPr>
          <w:rFonts w:asciiTheme="minorHAnsi" w:hAnsiTheme="minorHAnsi" w:cstheme="minorHAnsi"/>
        </w:rPr>
      </w:pPr>
      <w:bookmarkStart w:id="14" w:name="_Ref30569869"/>
      <w:r w:rsidRPr="00A32497">
        <w:rPr>
          <w:rFonts w:asciiTheme="minorHAnsi" w:hAnsiTheme="minorHAnsi" w:cstheme="minorHAnsi"/>
        </w:rPr>
        <w:t>Poskytovatel je povinen pojistit svůj majetek, který používá pro plnění předmětu této smlouvy, a to proti škodám způsobeným objednateli, proti běžným provozním rizikům, pro případ poškození nebo zničení živelní událostí, pro případ odcizení</w:t>
      </w:r>
      <w:bookmarkEnd w:id="14"/>
      <w:r w:rsidR="007F465E">
        <w:rPr>
          <w:rFonts w:asciiTheme="minorHAnsi" w:hAnsiTheme="minorHAnsi" w:cstheme="minorHAnsi"/>
        </w:rPr>
        <w:t>.</w:t>
      </w:r>
    </w:p>
    <w:p w14:paraId="5C5F7710" w14:textId="77777777" w:rsidR="00FF4455" w:rsidRPr="00A32497" w:rsidRDefault="00FF4455">
      <w:pPr>
        <w:pStyle w:val="Nadpis2"/>
        <w:rPr>
          <w:rFonts w:asciiTheme="minorHAnsi" w:hAnsiTheme="minorHAnsi" w:cstheme="minorHAnsi"/>
        </w:rPr>
      </w:pPr>
      <w:bookmarkStart w:id="15" w:name="_Ref30569877"/>
      <w:r w:rsidRPr="00A32497">
        <w:rPr>
          <w:rFonts w:asciiTheme="minorHAnsi" w:hAnsiTheme="minorHAnsi" w:cstheme="minorHAnsi"/>
        </w:rPr>
        <w:t>Poskytovatel se zavazuje mít veškerý majetek sloužící k plnění předmětu této smlouvy ve stavu odpovídajícímu platným právním předpisům.</w:t>
      </w:r>
      <w:bookmarkEnd w:id="15"/>
    </w:p>
    <w:p w14:paraId="55677CAC" w14:textId="77777777" w:rsidR="00FF4455" w:rsidRPr="00A32497" w:rsidRDefault="00FF4455">
      <w:pPr>
        <w:pStyle w:val="Nadpis2"/>
        <w:rPr>
          <w:rFonts w:asciiTheme="minorHAnsi" w:hAnsiTheme="minorHAnsi" w:cstheme="minorHAnsi"/>
        </w:rPr>
      </w:pPr>
      <w:bookmarkStart w:id="16" w:name="_Ref30569888"/>
      <w:r w:rsidRPr="00A32497">
        <w:rPr>
          <w:rFonts w:asciiTheme="minorHAnsi" w:hAnsiTheme="minorHAnsi" w:cstheme="minorHAnsi"/>
        </w:rPr>
        <w:t>Poskytovatel</w:t>
      </w:r>
      <w:r w:rsidR="000F5026">
        <w:rPr>
          <w:rFonts w:asciiTheme="minorHAnsi" w:hAnsiTheme="minorHAnsi" w:cstheme="minorHAnsi"/>
        </w:rPr>
        <w:t xml:space="preserve"> a objednatel</w:t>
      </w:r>
      <w:r w:rsidRPr="00A32497">
        <w:rPr>
          <w:rFonts w:asciiTheme="minorHAnsi" w:hAnsiTheme="minorHAnsi" w:cstheme="minorHAnsi"/>
        </w:rPr>
        <w:t xml:space="preserve"> j</w:t>
      </w:r>
      <w:r w:rsidR="000F5026">
        <w:rPr>
          <w:rFonts w:asciiTheme="minorHAnsi" w:hAnsiTheme="minorHAnsi" w:cstheme="minorHAnsi"/>
        </w:rPr>
        <w:t>sou</w:t>
      </w:r>
      <w:r w:rsidR="00B00C71">
        <w:rPr>
          <w:rFonts w:asciiTheme="minorHAnsi" w:hAnsiTheme="minorHAnsi" w:cstheme="minorHAnsi"/>
        </w:rPr>
        <w:t xml:space="preserve"> </w:t>
      </w:r>
      <w:r w:rsidRPr="00A32497">
        <w:rPr>
          <w:rFonts w:asciiTheme="minorHAnsi" w:hAnsiTheme="minorHAnsi" w:cstheme="minorHAnsi"/>
        </w:rPr>
        <w:t>povinn</w:t>
      </w:r>
      <w:r w:rsidR="000F5026">
        <w:rPr>
          <w:rFonts w:asciiTheme="minorHAnsi" w:hAnsiTheme="minorHAnsi" w:cstheme="minorHAnsi"/>
        </w:rPr>
        <w:t>i, vzájemně se</w:t>
      </w:r>
      <w:r w:rsidRPr="00A32497">
        <w:rPr>
          <w:rFonts w:asciiTheme="minorHAnsi" w:hAnsiTheme="minorHAnsi" w:cstheme="minorHAnsi"/>
        </w:rPr>
        <w:t xml:space="preserve"> informovat o všech přesunech manipulační techniky sloužící pro plnění předmětu této smlouvy z areálu objednatele, a to písemnou formou na adresu objednatele dle</w:t>
      </w:r>
      <w:bookmarkEnd w:id="16"/>
      <w:r w:rsidR="00241DD6" w:rsidRPr="00A32497">
        <w:rPr>
          <w:rFonts w:asciiTheme="minorHAnsi" w:hAnsiTheme="minorHAnsi" w:cstheme="minorHAnsi"/>
        </w:rPr>
        <w:t xml:space="preserve"> čl. 1.1</w:t>
      </w:r>
      <w:r w:rsidRPr="00A32497">
        <w:rPr>
          <w:rFonts w:asciiTheme="minorHAnsi" w:hAnsiTheme="minorHAnsi" w:cstheme="minorHAnsi"/>
        </w:rPr>
        <w:t xml:space="preserve"> nebo elektronickou formou na adresu písemně definovanou objednatelem</w:t>
      </w:r>
      <w:r w:rsidR="00B00C71">
        <w:rPr>
          <w:rFonts w:asciiTheme="minorHAnsi" w:hAnsiTheme="minorHAnsi" w:cstheme="minorHAnsi"/>
        </w:rPr>
        <w:t xml:space="preserve"> a poskytovatelem</w:t>
      </w:r>
      <w:r w:rsidRPr="00A32497">
        <w:rPr>
          <w:rFonts w:asciiTheme="minorHAnsi" w:hAnsiTheme="minorHAnsi" w:cstheme="minorHAnsi"/>
        </w:rPr>
        <w:t>.</w:t>
      </w:r>
    </w:p>
    <w:p w14:paraId="7E26C6D8" w14:textId="77777777" w:rsidR="00FF4455" w:rsidRPr="00A32497" w:rsidRDefault="00FF4455">
      <w:pPr>
        <w:pStyle w:val="Nadpis2"/>
        <w:rPr>
          <w:rFonts w:asciiTheme="minorHAnsi" w:hAnsiTheme="minorHAnsi" w:cstheme="minorHAnsi"/>
        </w:rPr>
      </w:pPr>
      <w:bookmarkStart w:id="17" w:name="_Ref30569898"/>
      <w:r w:rsidRPr="00A32497">
        <w:rPr>
          <w:rFonts w:asciiTheme="minorHAnsi" w:hAnsiTheme="minorHAnsi" w:cstheme="minorHAnsi"/>
        </w:rPr>
        <w:t>Poskytovatel nebude provádět práce</w:t>
      </w:r>
      <w:r w:rsidR="00DA1598" w:rsidRPr="00A32497">
        <w:rPr>
          <w:rFonts w:asciiTheme="minorHAnsi" w:hAnsiTheme="minorHAnsi" w:cstheme="minorHAnsi"/>
        </w:rPr>
        <w:t>,</w:t>
      </w:r>
      <w:r w:rsidRPr="00A32497">
        <w:rPr>
          <w:rFonts w:asciiTheme="minorHAnsi" w:hAnsiTheme="minorHAnsi" w:cstheme="minorHAnsi"/>
        </w:rPr>
        <w:t xml:space="preserve"> pokud by jejich prováděním porušil právní předpis, nebo by přímo ohrozil bezpečnost života a zdraví.</w:t>
      </w:r>
      <w:bookmarkEnd w:id="17"/>
    </w:p>
    <w:p w14:paraId="30A7500B" w14:textId="77777777" w:rsidR="00B0489D" w:rsidRPr="0026179E" w:rsidRDefault="00FF4455" w:rsidP="0026179E">
      <w:pPr>
        <w:pStyle w:val="Nadpis2"/>
        <w:rPr>
          <w:rFonts w:asciiTheme="minorHAnsi" w:hAnsiTheme="minorHAnsi" w:cstheme="minorHAnsi"/>
        </w:rPr>
      </w:pPr>
      <w:bookmarkStart w:id="18" w:name="_Ref25564038"/>
      <w:bookmarkStart w:id="19" w:name="_Ref59852269"/>
      <w:r w:rsidRPr="00A32497">
        <w:rPr>
          <w:rFonts w:asciiTheme="minorHAnsi" w:hAnsiTheme="minorHAnsi" w:cstheme="minorHAnsi"/>
        </w:rPr>
        <w:t>Poskytovatel je povinen zajistit plnohodnotně funkční manipulační prostředky</w:t>
      </w:r>
      <w:r w:rsidR="001048CD">
        <w:rPr>
          <w:rFonts w:asciiTheme="minorHAnsi" w:hAnsiTheme="minorHAnsi" w:cstheme="minorHAnsi"/>
        </w:rPr>
        <w:t>, jejich servis a příslušenství</w:t>
      </w:r>
      <w:r w:rsidRPr="00A32497">
        <w:rPr>
          <w:rFonts w:asciiTheme="minorHAnsi" w:hAnsiTheme="minorHAnsi" w:cstheme="minorHAnsi"/>
        </w:rPr>
        <w:t xml:space="preserve"> v</w:t>
      </w:r>
      <w:r w:rsidR="00B00C71">
        <w:rPr>
          <w:rFonts w:asciiTheme="minorHAnsi" w:hAnsiTheme="minorHAnsi" w:cstheme="minorHAnsi"/>
        </w:rPr>
        <w:t> </w:t>
      </w:r>
      <w:r w:rsidRPr="00A32497">
        <w:rPr>
          <w:rFonts w:asciiTheme="minorHAnsi" w:hAnsiTheme="minorHAnsi" w:cstheme="minorHAnsi"/>
        </w:rPr>
        <w:t>rozsahu</w:t>
      </w:r>
      <w:r w:rsidR="00B00C71">
        <w:rPr>
          <w:rFonts w:asciiTheme="minorHAnsi" w:hAnsiTheme="minorHAnsi" w:cstheme="minorHAnsi"/>
        </w:rPr>
        <w:t xml:space="preserve"> uvedeném v příloze</w:t>
      </w:r>
      <w:r w:rsidRPr="00A32497">
        <w:rPr>
          <w:rFonts w:asciiTheme="minorHAnsi" w:hAnsiTheme="minorHAnsi" w:cstheme="minorHAnsi"/>
        </w:rPr>
        <w:t xml:space="preserve"> č.</w:t>
      </w:r>
      <w:r w:rsidR="00DA1598" w:rsidRPr="00A32497">
        <w:rPr>
          <w:rFonts w:asciiTheme="minorHAnsi" w:hAnsiTheme="minorHAnsi" w:cstheme="minorHAnsi"/>
        </w:rPr>
        <w:t xml:space="preserve"> </w:t>
      </w:r>
      <w:r w:rsidRPr="00A32497">
        <w:rPr>
          <w:rFonts w:asciiTheme="minorHAnsi" w:hAnsiTheme="minorHAnsi" w:cstheme="minorHAnsi"/>
        </w:rPr>
        <w:t>1</w:t>
      </w:r>
      <w:r w:rsidR="00114B0F">
        <w:rPr>
          <w:rFonts w:asciiTheme="minorHAnsi" w:hAnsiTheme="minorHAnsi" w:cstheme="minorHAnsi"/>
        </w:rPr>
        <w:t>, tak aby neomezil provoz a činnosti objednatele</w:t>
      </w:r>
      <w:r w:rsidRPr="00A32497">
        <w:rPr>
          <w:rFonts w:asciiTheme="minorHAnsi" w:hAnsiTheme="minorHAnsi" w:cstheme="minorHAnsi"/>
        </w:rPr>
        <w:t>.</w:t>
      </w:r>
      <w:bookmarkEnd w:id="18"/>
      <w:r w:rsidRPr="00A32497">
        <w:rPr>
          <w:rFonts w:asciiTheme="minorHAnsi" w:hAnsiTheme="minorHAnsi" w:cstheme="minorHAnsi"/>
        </w:rPr>
        <w:t xml:space="preserve"> </w:t>
      </w:r>
      <w:r w:rsidR="00FB2ACE">
        <w:rPr>
          <w:rFonts w:asciiTheme="minorHAnsi" w:hAnsiTheme="minorHAnsi" w:cstheme="minorHAnsi"/>
        </w:rPr>
        <w:t xml:space="preserve">Omezením provozu a činností objednatele se rozumí </w:t>
      </w:r>
      <w:r w:rsidR="001048CD">
        <w:rPr>
          <w:rFonts w:asciiTheme="minorHAnsi" w:hAnsiTheme="minorHAnsi" w:cstheme="minorHAnsi"/>
        </w:rPr>
        <w:t xml:space="preserve">nedodání vozíků nebo jeho příslušenství, </w:t>
      </w:r>
      <w:r w:rsidR="00FB2ACE">
        <w:rPr>
          <w:rFonts w:asciiTheme="minorHAnsi" w:hAnsiTheme="minorHAnsi" w:cstheme="minorHAnsi"/>
        </w:rPr>
        <w:t>odstavení</w:t>
      </w:r>
      <w:r w:rsidR="001048CD">
        <w:rPr>
          <w:rFonts w:asciiTheme="minorHAnsi" w:hAnsiTheme="minorHAnsi" w:cstheme="minorHAnsi"/>
        </w:rPr>
        <w:t xml:space="preserve"> vozíku</w:t>
      </w:r>
      <w:r w:rsidR="00FB2ACE">
        <w:rPr>
          <w:rFonts w:asciiTheme="minorHAnsi" w:hAnsiTheme="minorHAnsi" w:cstheme="minorHAnsi"/>
        </w:rPr>
        <w:t xml:space="preserve"> </w:t>
      </w:r>
      <w:r w:rsidR="001048CD">
        <w:rPr>
          <w:rFonts w:asciiTheme="minorHAnsi" w:hAnsiTheme="minorHAnsi" w:cstheme="minorHAnsi"/>
        </w:rPr>
        <w:t>nebo neopravení</w:t>
      </w:r>
      <w:r w:rsidR="00FB2ACE">
        <w:rPr>
          <w:rFonts w:asciiTheme="minorHAnsi" w:hAnsiTheme="minorHAnsi" w:cstheme="minorHAnsi"/>
        </w:rPr>
        <w:t xml:space="preserve"> </w:t>
      </w:r>
      <w:r w:rsidR="001048CD">
        <w:rPr>
          <w:rFonts w:asciiTheme="minorHAnsi" w:hAnsiTheme="minorHAnsi" w:cstheme="minorHAnsi"/>
        </w:rPr>
        <w:t>závady</w:t>
      </w:r>
      <w:r w:rsidR="00FB2ACE">
        <w:rPr>
          <w:rFonts w:asciiTheme="minorHAnsi" w:hAnsiTheme="minorHAnsi" w:cstheme="minorHAnsi"/>
        </w:rPr>
        <w:t xml:space="preserve"> </w:t>
      </w:r>
      <w:r w:rsidR="001048CD">
        <w:rPr>
          <w:rFonts w:asciiTheme="minorHAnsi" w:hAnsiTheme="minorHAnsi" w:cstheme="minorHAnsi"/>
        </w:rPr>
        <w:t>během doby</w:t>
      </w:r>
      <w:r w:rsidR="00FB2ACE">
        <w:rPr>
          <w:rFonts w:asciiTheme="minorHAnsi" w:hAnsiTheme="minorHAnsi" w:cstheme="minorHAnsi"/>
        </w:rPr>
        <w:t xml:space="preserve"> delší než povolují časové limity popsané v čl. 7.2 této smlouvy anebo nepřistavení náhradního vozíku ve vhodné specifikaci v rámci časových limitů stanovených ve čl. 7.2 této smlouvy. </w:t>
      </w:r>
      <w:r w:rsidRPr="00A32497">
        <w:rPr>
          <w:rFonts w:asciiTheme="minorHAnsi" w:hAnsiTheme="minorHAnsi" w:cstheme="minorHAnsi"/>
        </w:rPr>
        <w:t xml:space="preserve">Objednatel je povinen v případě takového nebezpečí spolupracovat s poskytovatelem s cílem, aby zastavení nebo omezení provozu bylo zabráněno, případně hrozící škody byly minimalizovány, a zároveň je objednatel povinen bezodkladně informovat zodpovědné pracovníky poskytovatele o těchto skutečnostech, a to písemnou </w:t>
      </w:r>
      <w:bookmarkEnd w:id="19"/>
      <w:r w:rsidRPr="00A32497">
        <w:rPr>
          <w:rFonts w:asciiTheme="minorHAnsi" w:hAnsiTheme="minorHAnsi" w:cstheme="minorHAnsi"/>
        </w:rPr>
        <w:t xml:space="preserve">formou na adresu poskytovatele dle </w:t>
      </w:r>
      <w:r w:rsidR="00CD2198" w:rsidRPr="00A32497">
        <w:rPr>
          <w:rFonts w:asciiTheme="minorHAnsi" w:hAnsiTheme="minorHAnsi" w:cstheme="minorHAnsi"/>
        </w:rPr>
        <w:t>1.3</w:t>
      </w:r>
      <w:r w:rsidRPr="00A32497">
        <w:rPr>
          <w:rFonts w:asciiTheme="minorHAnsi" w:hAnsiTheme="minorHAnsi" w:cstheme="minorHAnsi"/>
        </w:rPr>
        <w:t>, nebo elektronickou formou.</w:t>
      </w:r>
    </w:p>
    <w:p w14:paraId="1DB68E57" w14:textId="77777777" w:rsidR="00FF4455" w:rsidRPr="00A32497" w:rsidRDefault="00FF4455">
      <w:pPr>
        <w:pStyle w:val="Nadpis1"/>
        <w:rPr>
          <w:rFonts w:asciiTheme="minorHAnsi" w:hAnsiTheme="minorHAnsi" w:cstheme="minorHAnsi"/>
        </w:rPr>
      </w:pPr>
      <w:bookmarkStart w:id="20" w:name="_Toc232509873"/>
      <w:r w:rsidRPr="00A32497">
        <w:rPr>
          <w:rFonts w:asciiTheme="minorHAnsi" w:hAnsiTheme="minorHAnsi" w:cstheme="minorHAnsi"/>
        </w:rPr>
        <w:t>Práva a povinnosti ObjednatelE</w:t>
      </w:r>
      <w:bookmarkEnd w:id="20"/>
    </w:p>
    <w:p w14:paraId="7F7F58FF"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Objednatel má právo užívat služeb poskytovatele sjednané touto smlouvou.</w:t>
      </w:r>
    </w:p>
    <w:p w14:paraId="53863415"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Objednatel je povinen hradit poskytovateli cenu v rozsahu čl. 4 a termínech daných touto smlouvou.</w:t>
      </w:r>
    </w:p>
    <w:p w14:paraId="5E88F6CC" w14:textId="77777777" w:rsidR="001C6640" w:rsidRPr="00A32497" w:rsidRDefault="001C6640">
      <w:pPr>
        <w:pStyle w:val="Nadpis2"/>
        <w:rPr>
          <w:rFonts w:asciiTheme="minorHAnsi" w:hAnsiTheme="minorHAnsi" w:cstheme="minorHAnsi"/>
        </w:rPr>
      </w:pPr>
      <w:r w:rsidRPr="00A32497">
        <w:rPr>
          <w:rFonts w:asciiTheme="minorHAnsi" w:hAnsiTheme="minorHAnsi" w:cstheme="minorHAnsi"/>
        </w:rPr>
        <w:t xml:space="preserve">Objednatel má právo </w:t>
      </w:r>
      <w:r w:rsidR="00AB571D" w:rsidRPr="00A32497">
        <w:rPr>
          <w:rFonts w:asciiTheme="minorHAnsi" w:hAnsiTheme="minorHAnsi" w:cstheme="minorHAnsi"/>
        </w:rPr>
        <w:t>pronajímat</w:t>
      </w:r>
      <w:r w:rsidR="00525210" w:rsidRPr="00A32497">
        <w:rPr>
          <w:rFonts w:asciiTheme="minorHAnsi" w:hAnsiTheme="minorHAnsi" w:cstheme="minorHAnsi"/>
        </w:rPr>
        <w:t xml:space="preserve"> předmět plnění </w:t>
      </w:r>
      <w:r w:rsidR="00C747C4">
        <w:rPr>
          <w:rFonts w:asciiTheme="minorHAnsi" w:hAnsiTheme="minorHAnsi" w:cstheme="minorHAnsi"/>
        </w:rPr>
        <w:t>externím dodavatelům o</w:t>
      </w:r>
      <w:r w:rsidR="007D1A6E">
        <w:rPr>
          <w:rFonts w:asciiTheme="minorHAnsi" w:hAnsiTheme="minorHAnsi" w:cstheme="minorHAnsi"/>
        </w:rPr>
        <w:t>b</w:t>
      </w:r>
      <w:r w:rsidR="00C747C4">
        <w:rPr>
          <w:rFonts w:asciiTheme="minorHAnsi" w:hAnsiTheme="minorHAnsi" w:cstheme="minorHAnsi"/>
        </w:rPr>
        <w:t>jednatele,</w:t>
      </w:r>
      <w:r w:rsidR="007D1A6E">
        <w:rPr>
          <w:rFonts w:asciiTheme="minorHAnsi" w:hAnsiTheme="minorHAnsi" w:cstheme="minorHAnsi"/>
        </w:rPr>
        <w:t xml:space="preserve"> </w:t>
      </w:r>
      <w:r w:rsidR="00525210" w:rsidRPr="00A32497">
        <w:rPr>
          <w:rFonts w:asciiTheme="minorHAnsi" w:hAnsiTheme="minorHAnsi" w:cstheme="minorHAnsi"/>
        </w:rPr>
        <w:t>s písemným souhlasem poskytovatele.</w:t>
      </w:r>
      <w:r w:rsidR="00C747C4">
        <w:rPr>
          <w:rFonts w:asciiTheme="minorHAnsi" w:hAnsiTheme="minorHAnsi" w:cstheme="minorHAnsi"/>
        </w:rPr>
        <w:t xml:space="preserve"> Obsluhovat předmět plnění</w:t>
      </w:r>
      <w:r w:rsidR="00C747C4" w:rsidRPr="00A20CF8">
        <w:rPr>
          <w:rFonts w:asciiTheme="minorHAnsi" w:hAnsiTheme="minorHAnsi" w:cstheme="minorHAnsi"/>
        </w:rPr>
        <w:t xml:space="preserve"> mohou pouze pověřené osoby, které splňují veškeré požadavky dané aktuální platnou legislati</w:t>
      </w:r>
      <w:r w:rsidR="00C747C4">
        <w:rPr>
          <w:rFonts w:asciiTheme="minorHAnsi" w:hAnsiTheme="minorHAnsi" w:cstheme="minorHAnsi"/>
        </w:rPr>
        <w:t>vou. Za užívání předmětu plnění externími dodavateli obj</w:t>
      </w:r>
      <w:r w:rsidR="00C747C4" w:rsidRPr="00A20CF8">
        <w:rPr>
          <w:rFonts w:asciiTheme="minorHAnsi" w:hAnsiTheme="minorHAnsi" w:cstheme="minorHAnsi"/>
        </w:rPr>
        <w:t>e</w:t>
      </w:r>
      <w:r w:rsidR="00C747C4">
        <w:rPr>
          <w:rFonts w:asciiTheme="minorHAnsi" w:hAnsiTheme="minorHAnsi" w:cstheme="minorHAnsi"/>
        </w:rPr>
        <w:t>dnatele, odpovídá objedna</w:t>
      </w:r>
      <w:r w:rsidR="00C747C4" w:rsidRPr="00A20CF8">
        <w:rPr>
          <w:rFonts w:asciiTheme="minorHAnsi" w:hAnsiTheme="minorHAnsi" w:cstheme="minorHAnsi"/>
        </w:rPr>
        <w:t xml:space="preserve">tel, jakoby </w:t>
      </w:r>
      <w:r w:rsidR="002F1CFC">
        <w:rPr>
          <w:rFonts w:asciiTheme="minorHAnsi" w:hAnsiTheme="minorHAnsi" w:cstheme="minorHAnsi"/>
        </w:rPr>
        <w:t>předmět plnění</w:t>
      </w:r>
      <w:r w:rsidR="00C747C4" w:rsidRPr="00A20CF8">
        <w:rPr>
          <w:rFonts w:asciiTheme="minorHAnsi" w:hAnsiTheme="minorHAnsi" w:cstheme="minorHAnsi"/>
        </w:rPr>
        <w:t xml:space="preserve"> užíval sám.</w:t>
      </w:r>
    </w:p>
    <w:p w14:paraId="4770E2E6"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Zaměstnanci objednatele používající </w:t>
      </w:r>
      <w:r w:rsidR="001C6640" w:rsidRPr="00A32497">
        <w:rPr>
          <w:rFonts w:asciiTheme="minorHAnsi" w:hAnsiTheme="minorHAnsi" w:cstheme="minorHAnsi"/>
        </w:rPr>
        <w:t>předmět plnění,</w:t>
      </w:r>
      <w:r w:rsidRPr="00A32497">
        <w:rPr>
          <w:rFonts w:asciiTheme="minorHAnsi" w:hAnsiTheme="minorHAnsi" w:cstheme="minorHAnsi"/>
        </w:rPr>
        <w:t xml:space="preserve"> budou mít předepsaná školení a platná řidičská oprávnění potřebná pro obsluhu manipulačních vozíků.</w:t>
      </w:r>
    </w:p>
    <w:p w14:paraId="50BD75E2" w14:textId="77777777" w:rsidR="00FF4455" w:rsidRPr="003236FD" w:rsidRDefault="00FF4455" w:rsidP="003236FD">
      <w:pPr>
        <w:pStyle w:val="Nadpis2"/>
        <w:rPr>
          <w:rFonts w:asciiTheme="minorHAnsi" w:hAnsiTheme="minorHAnsi" w:cstheme="minorHAnsi"/>
        </w:rPr>
      </w:pPr>
      <w:bookmarkStart w:id="21" w:name="_Ref25562315"/>
      <w:r w:rsidRPr="00A32497">
        <w:rPr>
          <w:rFonts w:asciiTheme="minorHAnsi" w:hAnsiTheme="minorHAnsi" w:cstheme="minorHAnsi"/>
        </w:rPr>
        <w:t>Objednatel se zavazuje, že v případě poškození majetku poskytovatele způsobeného porušením právních povinností zaměstnance objednatele uhradí poskytovateli veškeré prokazatelné náklady po odečtení pojistného plnění majetku poskytovatele, spojené s uvedením poškozeného majetku do původního stavu.</w:t>
      </w:r>
      <w:r w:rsidR="00241DD6" w:rsidRPr="003236FD">
        <w:rPr>
          <w:rFonts w:asciiTheme="minorHAnsi" w:hAnsiTheme="minorHAnsi" w:cstheme="minorHAnsi"/>
        </w:rPr>
        <w:t xml:space="preserve"> </w:t>
      </w:r>
      <w:r w:rsidR="00241DD6" w:rsidRPr="00C13AED">
        <w:rPr>
          <w:rFonts w:asciiTheme="minorHAnsi" w:hAnsiTheme="minorHAnsi" w:cstheme="minorHAnsi"/>
        </w:rPr>
        <w:t xml:space="preserve">Ke každému </w:t>
      </w:r>
      <w:r w:rsidRPr="003236FD">
        <w:rPr>
          <w:rFonts w:asciiTheme="minorHAnsi" w:hAnsiTheme="minorHAnsi" w:cstheme="minorHAnsi"/>
        </w:rPr>
        <w:t>poškození bude seps</w:t>
      </w:r>
      <w:r w:rsidR="00241DD6" w:rsidRPr="003236FD">
        <w:rPr>
          <w:rFonts w:asciiTheme="minorHAnsi" w:hAnsiTheme="minorHAnsi" w:cstheme="minorHAnsi"/>
        </w:rPr>
        <w:t xml:space="preserve">án záznam, který bude podepsán </w:t>
      </w:r>
      <w:r w:rsidRPr="003236FD">
        <w:rPr>
          <w:rFonts w:asciiTheme="minorHAnsi" w:hAnsiTheme="minorHAnsi" w:cstheme="minorHAnsi"/>
        </w:rPr>
        <w:t xml:space="preserve">oprávněnými zástupci obou stran. </w:t>
      </w:r>
      <w:bookmarkEnd w:id="21"/>
      <w:r w:rsidRPr="003236FD">
        <w:rPr>
          <w:rFonts w:asciiTheme="minorHAnsi" w:hAnsiTheme="minorHAnsi" w:cstheme="minorHAnsi"/>
        </w:rPr>
        <w:t xml:space="preserve">Maximální výše náhrad objednatele při jakémkoliv </w:t>
      </w:r>
      <w:r w:rsidRPr="009D7456">
        <w:rPr>
          <w:rFonts w:asciiTheme="minorHAnsi" w:hAnsiTheme="minorHAnsi" w:cstheme="minorHAnsi"/>
        </w:rPr>
        <w:t xml:space="preserve">poškození je </w:t>
      </w:r>
      <w:r w:rsidR="006E0756" w:rsidRPr="009D7456">
        <w:rPr>
          <w:rFonts w:asciiTheme="minorHAnsi" w:hAnsiTheme="minorHAnsi" w:cstheme="minorHAnsi"/>
        </w:rPr>
        <w:t>5000</w:t>
      </w:r>
      <w:r w:rsidRPr="009D7456">
        <w:rPr>
          <w:rFonts w:asciiTheme="minorHAnsi" w:hAnsiTheme="minorHAnsi" w:cstheme="minorHAnsi"/>
        </w:rPr>
        <w:t>,-</w:t>
      </w:r>
      <w:r w:rsidR="004E79D1" w:rsidRPr="009D7456">
        <w:rPr>
          <w:rFonts w:asciiTheme="minorHAnsi" w:hAnsiTheme="minorHAnsi" w:cstheme="minorHAnsi"/>
        </w:rPr>
        <w:t xml:space="preserve"> </w:t>
      </w:r>
      <w:r w:rsidRPr="009D7456">
        <w:rPr>
          <w:rFonts w:asciiTheme="minorHAnsi" w:hAnsiTheme="minorHAnsi" w:cstheme="minorHAnsi"/>
        </w:rPr>
        <w:t>Kč v případě</w:t>
      </w:r>
      <w:r w:rsidRPr="003236FD">
        <w:rPr>
          <w:rFonts w:asciiTheme="minorHAnsi" w:hAnsiTheme="minorHAnsi" w:cstheme="minorHAnsi"/>
        </w:rPr>
        <w:t xml:space="preserve"> krytí pojistné události pojistným produktem „Všeobecné pojistné podmínky“ - viz příloha č. 2.</w:t>
      </w:r>
      <w:r w:rsidR="00C86582" w:rsidRPr="003236FD">
        <w:rPr>
          <w:rFonts w:asciiTheme="minorHAnsi" w:hAnsiTheme="minorHAnsi" w:cstheme="minorHAnsi"/>
        </w:rPr>
        <w:t xml:space="preserve"> </w:t>
      </w:r>
      <w:r w:rsidRPr="00C13AED">
        <w:rPr>
          <w:rFonts w:asciiTheme="minorHAnsi" w:hAnsiTheme="minorHAnsi" w:cstheme="minorHAnsi"/>
        </w:rPr>
        <w:t xml:space="preserve">Smluvní strany se dohodly, že při řešení pojistných událostí budou vyvíjet maximální součinnost s cílem dosažení maximálních náhrad škody od </w:t>
      </w:r>
      <w:r w:rsidRPr="003236FD">
        <w:rPr>
          <w:rFonts w:asciiTheme="minorHAnsi" w:hAnsiTheme="minorHAnsi" w:cstheme="minorHAnsi"/>
        </w:rPr>
        <w:t>pojišťovny.</w:t>
      </w:r>
      <w:r w:rsidR="00D5143E">
        <w:rPr>
          <w:rFonts w:asciiTheme="minorHAnsi" w:hAnsiTheme="minorHAnsi" w:cstheme="minorHAnsi"/>
        </w:rPr>
        <w:t xml:space="preserve"> V případě že pojišťovna neuzná likvidaci škody v plném rozsahu, bude tyto neuznané náklady hradit objednatel</w:t>
      </w:r>
      <w:r w:rsidR="00F37BD0">
        <w:rPr>
          <w:rFonts w:asciiTheme="minorHAnsi" w:hAnsiTheme="minorHAnsi" w:cstheme="minorHAnsi"/>
        </w:rPr>
        <w:t>, pokud se prokáže</w:t>
      </w:r>
      <w:r w:rsidR="0026179E">
        <w:rPr>
          <w:rFonts w:asciiTheme="minorHAnsi" w:hAnsiTheme="minorHAnsi" w:cstheme="minorHAnsi"/>
        </w:rPr>
        <w:t>,</w:t>
      </w:r>
      <w:r w:rsidR="00F37BD0">
        <w:rPr>
          <w:rFonts w:asciiTheme="minorHAnsi" w:hAnsiTheme="minorHAnsi" w:cstheme="minorHAnsi"/>
        </w:rPr>
        <w:t xml:space="preserve"> že škodu způsobil objednatel, nebo externí dodavatel objednatele.</w:t>
      </w:r>
    </w:p>
    <w:p w14:paraId="0F604143"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PHM </w:t>
      </w:r>
      <w:r w:rsidR="00F37BD0">
        <w:rPr>
          <w:rFonts w:asciiTheme="minorHAnsi" w:hAnsiTheme="minorHAnsi" w:cstheme="minorHAnsi"/>
        </w:rPr>
        <w:t xml:space="preserve">a elektrickou energii </w:t>
      </w:r>
      <w:r w:rsidRPr="00A32497">
        <w:rPr>
          <w:rFonts w:asciiTheme="minorHAnsi" w:hAnsiTheme="minorHAnsi" w:cstheme="minorHAnsi"/>
        </w:rPr>
        <w:t>potřebné pro provoz majetku poskytovatele sloužící pro účely této smlouvy bude hradit objednatel.</w:t>
      </w:r>
    </w:p>
    <w:p w14:paraId="7AB458DD" w14:textId="77777777" w:rsidR="00A91372" w:rsidRDefault="00091400">
      <w:pPr>
        <w:pStyle w:val="Nadpis2"/>
        <w:rPr>
          <w:rFonts w:asciiTheme="minorHAnsi" w:hAnsiTheme="minorHAnsi" w:cstheme="minorHAnsi"/>
        </w:rPr>
      </w:pPr>
      <w:r w:rsidRPr="00A32497">
        <w:rPr>
          <w:rFonts w:asciiTheme="minorHAnsi" w:hAnsiTheme="minorHAnsi" w:cstheme="minorHAnsi"/>
        </w:rPr>
        <w:t>Objednatel má právo v případě změny potřeb manipulačních prostředků</w:t>
      </w:r>
      <w:r w:rsidR="0026179E">
        <w:rPr>
          <w:rFonts w:asciiTheme="minorHAnsi" w:hAnsiTheme="minorHAnsi" w:cstheme="minorHAnsi"/>
        </w:rPr>
        <w:t xml:space="preserve"> </w:t>
      </w:r>
      <w:r w:rsidRPr="00A32497">
        <w:rPr>
          <w:rFonts w:asciiTheme="minorHAnsi" w:hAnsiTheme="minorHAnsi" w:cstheme="minorHAnsi"/>
        </w:rPr>
        <w:t xml:space="preserve">navázat jednání s poskytovatelem za účelem dohody o této změně. </w:t>
      </w:r>
    </w:p>
    <w:p w14:paraId="73C218F5" w14:textId="3B847E36" w:rsidR="00ED6540" w:rsidRPr="002A09AD" w:rsidRDefault="00FF4455">
      <w:pPr>
        <w:pStyle w:val="Nadpis2"/>
        <w:rPr>
          <w:rFonts w:asciiTheme="minorHAnsi" w:hAnsiTheme="minorHAnsi" w:cstheme="minorHAnsi"/>
        </w:rPr>
      </w:pPr>
      <w:r w:rsidRPr="002A09AD">
        <w:rPr>
          <w:rFonts w:asciiTheme="minorHAnsi" w:hAnsiTheme="minorHAnsi" w:cstheme="minorHAnsi"/>
        </w:rPr>
        <w:t>Objednatel má právo určit prioritu servisu u předmětu nájmu.</w:t>
      </w:r>
      <w:r w:rsidR="00742CC0" w:rsidRPr="002A09AD">
        <w:rPr>
          <w:rFonts w:asciiTheme="minorHAnsi" w:hAnsiTheme="minorHAnsi" w:cstheme="minorHAnsi"/>
        </w:rPr>
        <w:t xml:space="preserve"> Určení priority za objednatele provádí</w:t>
      </w:r>
      <w:r w:rsidR="002A09AD">
        <w:rPr>
          <w:rFonts w:asciiTheme="minorHAnsi" w:hAnsiTheme="minorHAnsi" w:cstheme="minorHAnsi"/>
        </w:rPr>
        <w:t xml:space="preserve"> prokurista firmy</w:t>
      </w:r>
      <w:r w:rsidR="00742CC0" w:rsidRPr="002A09AD">
        <w:rPr>
          <w:rFonts w:asciiTheme="minorHAnsi" w:hAnsiTheme="minorHAnsi" w:cstheme="minorHAnsi"/>
        </w:rPr>
        <w:t xml:space="preserve"> </w:t>
      </w:r>
      <w:r w:rsidR="00742CC0" w:rsidRPr="009D7456">
        <w:rPr>
          <w:rFonts w:asciiTheme="minorHAnsi" w:hAnsiTheme="minorHAnsi" w:cstheme="minorHAnsi"/>
        </w:rPr>
        <w:t>nebo po vzájemné domluvě</w:t>
      </w:r>
      <w:r w:rsidR="002A09AD" w:rsidRPr="009D7456">
        <w:rPr>
          <w:rFonts w:asciiTheme="minorHAnsi" w:hAnsiTheme="minorHAnsi" w:cstheme="minorHAnsi"/>
        </w:rPr>
        <w:t xml:space="preserve"> vedoucí skladu</w:t>
      </w:r>
      <w:r w:rsidR="00D407BB" w:rsidRPr="009D7456">
        <w:rPr>
          <w:rFonts w:asciiTheme="minorHAnsi" w:hAnsiTheme="minorHAnsi" w:cstheme="minorHAnsi"/>
        </w:rPr>
        <w:t>, případně jimi zvolení zástupci</w:t>
      </w:r>
      <w:r w:rsidR="00742CC0" w:rsidRPr="009D7456">
        <w:rPr>
          <w:rFonts w:asciiTheme="minorHAnsi" w:hAnsiTheme="minorHAnsi" w:cstheme="minorHAnsi"/>
        </w:rPr>
        <w:t>.</w:t>
      </w:r>
      <w:r w:rsidR="00C53890" w:rsidRPr="009D7456">
        <w:rPr>
          <w:rFonts w:asciiTheme="minorHAnsi" w:hAnsiTheme="minorHAnsi" w:cstheme="minorHAnsi"/>
        </w:rPr>
        <w:t xml:space="preserve"> Tyto osoby jsou také oprávněné k podpisu a odsouhlasení servisního zákroku mimo full servis viz. bod 4.7.</w:t>
      </w:r>
      <w:r w:rsidR="00B71F54" w:rsidRPr="009D7456">
        <w:rPr>
          <w:rFonts w:asciiTheme="minorHAnsi" w:hAnsiTheme="minorHAnsi" w:cstheme="minorHAnsi"/>
        </w:rPr>
        <w:t xml:space="preserve"> </w:t>
      </w:r>
      <w:r w:rsidRPr="009D7456">
        <w:rPr>
          <w:rFonts w:asciiTheme="minorHAnsi" w:hAnsiTheme="minorHAnsi" w:cstheme="minorHAnsi"/>
          <w:bCs/>
          <w:iCs/>
          <w:snapToGrid w:val="0"/>
        </w:rPr>
        <w:t>V</w:t>
      </w:r>
      <w:r w:rsidRPr="002A09AD">
        <w:rPr>
          <w:rFonts w:asciiTheme="minorHAnsi" w:hAnsiTheme="minorHAnsi" w:cstheme="minorHAnsi"/>
          <w:bCs/>
          <w:iCs/>
          <w:snapToGrid w:val="0"/>
        </w:rPr>
        <w:t xml:space="preserve"> případě </w:t>
      </w:r>
      <w:r w:rsidR="00ED6540" w:rsidRPr="002A09AD">
        <w:rPr>
          <w:rFonts w:asciiTheme="minorHAnsi" w:hAnsiTheme="minorHAnsi" w:cstheme="minorHAnsi"/>
          <w:bCs/>
          <w:iCs/>
          <w:snapToGrid w:val="0"/>
        </w:rPr>
        <w:t xml:space="preserve">krátkodobého dočasného </w:t>
      </w:r>
      <w:r w:rsidRPr="002A09AD">
        <w:rPr>
          <w:rFonts w:asciiTheme="minorHAnsi" w:hAnsiTheme="minorHAnsi" w:cstheme="minorHAnsi"/>
          <w:bCs/>
          <w:iCs/>
          <w:snapToGrid w:val="0"/>
        </w:rPr>
        <w:t xml:space="preserve">navýšení počtu </w:t>
      </w:r>
      <w:r w:rsidR="00A91EA1">
        <w:rPr>
          <w:rFonts w:asciiTheme="minorHAnsi" w:hAnsiTheme="minorHAnsi" w:cstheme="minorHAnsi"/>
          <w:bCs/>
          <w:iCs/>
          <w:snapToGrid w:val="0"/>
        </w:rPr>
        <w:t>zakladačů</w:t>
      </w:r>
      <w:r w:rsidRPr="002A09AD">
        <w:rPr>
          <w:rFonts w:asciiTheme="minorHAnsi" w:hAnsiTheme="minorHAnsi" w:cstheme="minorHAnsi"/>
          <w:bCs/>
          <w:iCs/>
          <w:snapToGrid w:val="0"/>
        </w:rPr>
        <w:t xml:space="preserve"> nad počet uvedený v příloze č. 1</w:t>
      </w:r>
      <w:r w:rsidR="00ED6540" w:rsidRPr="002A09AD">
        <w:rPr>
          <w:rFonts w:asciiTheme="minorHAnsi" w:hAnsiTheme="minorHAnsi" w:cstheme="minorHAnsi"/>
          <w:bCs/>
          <w:iCs/>
          <w:snapToGrid w:val="0"/>
        </w:rPr>
        <w:t>,</w:t>
      </w:r>
      <w:r w:rsidRPr="002A09AD">
        <w:rPr>
          <w:rFonts w:asciiTheme="minorHAnsi" w:hAnsiTheme="minorHAnsi" w:cstheme="minorHAnsi"/>
          <w:bCs/>
          <w:iCs/>
          <w:snapToGrid w:val="0"/>
        </w:rPr>
        <w:t xml:space="preserve"> garantuje poskytovatel stejnou cenovou hladinu v Kč i pro tyto dodatečně navýšené </w:t>
      </w:r>
      <w:r w:rsidR="00A91EA1">
        <w:rPr>
          <w:rFonts w:asciiTheme="minorHAnsi" w:hAnsiTheme="minorHAnsi" w:cstheme="minorHAnsi"/>
          <w:bCs/>
          <w:iCs/>
          <w:snapToGrid w:val="0"/>
        </w:rPr>
        <w:t>zakladače</w:t>
      </w:r>
      <w:r w:rsidRPr="002A09AD">
        <w:rPr>
          <w:rFonts w:asciiTheme="minorHAnsi" w:hAnsiTheme="minorHAnsi" w:cstheme="minorHAnsi"/>
          <w:bCs/>
          <w:iCs/>
          <w:snapToGrid w:val="0"/>
        </w:rPr>
        <w:t xml:space="preserve"> po celou dobu platnosti této smlouvy</w:t>
      </w:r>
      <w:r w:rsidR="00ED6540" w:rsidRPr="002A09AD">
        <w:rPr>
          <w:rFonts w:asciiTheme="minorHAnsi" w:hAnsiTheme="minorHAnsi" w:cstheme="minorHAnsi"/>
          <w:bCs/>
          <w:iCs/>
          <w:snapToGrid w:val="0"/>
        </w:rPr>
        <w:t>.</w:t>
      </w:r>
    </w:p>
    <w:p w14:paraId="784466D0" w14:textId="78F52BEC" w:rsidR="00FF4455" w:rsidRPr="00A32497" w:rsidRDefault="001E404D">
      <w:pPr>
        <w:pStyle w:val="Nadpis2"/>
        <w:rPr>
          <w:rFonts w:asciiTheme="minorHAnsi" w:hAnsiTheme="minorHAnsi" w:cstheme="minorHAnsi"/>
        </w:rPr>
      </w:pPr>
      <w:r>
        <w:rPr>
          <w:rFonts w:asciiTheme="minorHAnsi" w:hAnsiTheme="minorHAnsi" w:cstheme="minorHAnsi"/>
          <w:bCs/>
          <w:iCs/>
          <w:snapToGrid w:val="0"/>
        </w:rPr>
        <w:t>V</w:t>
      </w:r>
      <w:r w:rsidR="00ED6540">
        <w:rPr>
          <w:rFonts w:asciiTheme="minorHAnsi" w:hAnsiTheme="minorHAnsi" w:cstheme="minorHAnsi"/>
          <w:bCs/>
          <w:iCs/>
          <w:snapToGrid w:val="0"/>
        </w:rPr>
        <w:t> </w:t>
      </w:r>
      <w:r>
        <w:rPr>
          <w:rFonts w:asciiTheme="minorHAnsi" w:hAnsiTheme="minorHAnsi" w:cstheme="minorHAnsi"/>
          <w:bCs/>
          <w:iCs/>
          <w:snapToGrid w:val="0"/>
        </w:rPr>
        <w:t>případě</w:t>
      </w:r>
      <w:r w:rsidR="00ED6540">
        <w:rPr>
          <w:rFonts w:asciiTheme="minorHAnsi" w:hAnsiTheme="minorHAnsi" w:cstheme="minorHAnsi"/>
          <w:bCs/>
          <w:iCs/>
          <w:snapToGrid w:val="0"/>
        </w:rPr>
        <w:t>,</w:t>
      </w:r>
      <w:r>
        <w:rPr>
          <w:rFonts w:asciiTheme="minorHAnsi" w:hAnsiTheme="minorHAnsi" w:cstheme="minorHAnsi"/>
          <w:bCs/>
          <w:iCs/>
          <w:snapToGrid w:val="0"/>
        </w:rPr>
        <w:t xml:space="preserve"> že objednatel bude požadovat nový </w:t>
      </w:r>
      <w:r w:rsidR="00A91EA1">
        <w:rPr>
          <w:rFonts w:asciiTheme="minorHAnsi" w:hAnsiTheme="minorHAnsi" w:cstheme="minorHAnsi"/>
          <w:bCs/>
          <w:iCs/>
          <w:snapToGrid w:val="0"/>
        </w:rPr>
        <w:t>zakladač</w:t>
      </w:r>
      <w:bookmarkStart w:id="22" w:name="_GoBack"/>
      <w:bookmarkEnd w:id="22"/>
      <w:r>
        <w:rPr>
          <w:rFonts w:asciiTheme="minorHAnsi" w:hAnsiTheme="minorHAnsi" w:cstheme="minorHAnsi"/>
          <w:bCs/>
          <w:iCs/>
          <w:snapToGrid w:val="0"/>
        </w:rPr>
        <w:t>, poskytovatel předloží ke schválení odběrateli kalkulaci k aktuálnímu datu jeho požadavku.</w:t>
      </w:r>
      <w:r w:rsidR="00ED6540">
        <w:rPr>
          <w:rFonts w:asciiTheme="minorHAnsi" w:hAnsiTheme="minorHAnsi" w:cstheme="minorHAnsi"/>
          <w:bCs/>
          <w:iCs/>
          <w:snapToGrid w:val="0"/>
        </w:rPr>
        <w:t xml:space="preserve"> Objednatel je oprávněn tuto kalkulaci a nabídku poskytovatele odmítnout a využít nabídky jiného konkurenčního subjektu.</w:t>
      </w:r>
    </w:p>
    <w:p w14:paraId="7329247B" w14:textId="77777777" w:rsidR="00FF4455" w:rsidRPr="00A32497" w:rsidRDefault="00FF4455">
      <w:pPr>
        <w:pStyle w:val="Nadpis1"/>
        <w:rPr>
          <w:rFonts w:asciiTheme="minorHAnsi" w:hAnsiTheme="minorHAnsi" w:cstheme="minorHAnsi"/>
        </w:rPr>
      </w:pPr>
      <w:bookmarkStart w:id="23" w:name="_Toc531138170"/>
      <w:bookmarkStart w:id="24" w:name="_Toc232509874"/>
      <w:r w:rsidRPr="00A32497">
        <w:rPr>
          <w:rFonts w:asciiTheme="minorHAnsi" w:hAnsiTheme="minorHAnsi" w:cstheme="minorHAnsi"/>
        </w:rPr>
        <w:t>Smluvní pokuta a úrok z prodlení</w:t>
      </w:r>
      <w:bookmarkEnd w:id="23"/>
      <w:bookmarkEnd w:id="24"/>
      <w:r w:rsidRPr="00A32497">
        <w:rPr>
          <w:rFonts w:asciiTheme="minorHAnsi" w:hAnsiTheme="minorHAnsi" w:cstheme="minorHAnsi"/>
        </w:rPr>
        <w:t xml:space="preserve"> </w:t>
      </w:r>
    </w:p>
    <w:p w14:paraId="0C698AAF" w14:textId="77777777" w:rsidR="00FF4455" w:rsidRPr="00A32497" w:rsidRDefault="00E056F1">
      <w:pPr>
        <w:pStyle w:val="Nadpis2"/>
        <w:rPr>
          <w:rFonts w:asciiTheme="minorHAnsi" w:hAnsiTheme="minorHAnsi" w:cstheme="minorHAnsi"/>
          <w:snapToGrid w:val="0"/>
        </w:rPr>
      </w:pPr>
      <w:r w:rsidRPr="00A32497">
        <w:rPr>
          <w:rFonts w:asciiTheme="minorHAnsi" w:hAnsiTheme="minorHAnsi" w:cstheme="minorHAnsi"/>
        </w:rPr>
        <w:t xml:space="preserve">Ocitne-li se objednatel v prodlení s platbou, je </w:t>
      </w:r>
      <w:r w:rsidR="00D940EA">
        <w:rPr>
          <w:rFonts w:asciiTheme="minorHAnsi" w:hAnsiTheme="minorHAnsi" w:cstheme="minorHAnsi"/>
        </w:rPr>
        <w:t>poskytovatel</w:t>
      </w:r>
      <w:r w:rsidR="00ED6540">
        <w:rPr>
          <w:rFonts w:asciiTheme="minorHAnsi" w:hAnsiTheme="minorHAnsi" w:cstheme="minorHAnsi"/>
        </w:rPr>
        <w:t xml:space="preserve"> </w:t>
      </w:r>
      <w:r w:rsidRPr="00A32497">
        <w:rPr>
          <w:rFonts w:asciiTheme="minorHAnsi" w:hAnsiTheme="minorHAnsi" w:cstheme="minorHAnsi"/>
        </w:rPr>
        <w:t xml:space="preserve">oprávněn požadovat a objednatel je povinen zaplatit úroky z prodlení, výše úroků z prodlení bude stanovena podle nařízení vlády č. 351/2013 Sb., kterým se stanoví výše úroků z prodlení a poplatku z prodlení podle občanského zákoníku, v platném znění, nebo podle příslušné právní úpravy, která by v budoucnu nahradila výše zmíněné nařízení v dotčeném rozsahu. </w:t>
      </w:r>
      <w:r w:rsidR="00FF4455" w:rsidRPr="00A32497">
        <w:rPr>
          <w:rFonts w:asciiTheme="minorHAnsi" w:hAnsiTheme="minorHAnsi" w:cstheme="minorHAnsi"/>
          <w:snapToGrid w:val="0"/>
        </w:rPr>
        <w:t xml:space="preserve"> </w:t>
      </w:r>
    </w:p>
    <w:p w14:paraId="47FA02C3" w14:textId="77777777" w:rsidR="005C7299" w:rsidRPr="009D7456" w:rsidRDefault="00FF4455">
      <w:pPr>
        <w:pStyle w:val="Nadpis2"/>
        <w:rPr>
          <w:rFonts w:asciiTheme="minorHAnsi" w:hAnsiTheme="minorHAnsi" w:cstheme="minorHAnsi"/>
        </w:rPr>
      </w:pPr>
      <w:r w:rsidRPr="009D7456">
        <w:rPr>
          <w:rFonts w:asciiTheme="minorHAnsi" w:hAnsiTheme="minorHAnsi" w:cstheme="minorHAnsi"/>
        </w:rPr>
        <w:t>V případě porušení povinností ze strany poskytovatele dle čl. 5.</w:t>
      </w:r>
      <w:r w:rsidR="00A465D6" w:rsidRPr="009D7456">
        <w:rPr>
          <w:rFonts w:asciiTheme="minorHAnsi" w:hAnsiTheme="minorHAnsi" w:cstheme="minorHAnsi"/>
        </w:rPr>
        <w:t>6</w:t>
      </w:r>
      <w:r w:rsidR="00AD399F" w:rsidRPr="009D7456">
        <w:rPr>
          <w:rFonts w:asciiTheme="minorHAnsi" w:hAnsiTheme="minorHAnsi" w:cstheme="minorHAnsi"/>
        </w:rPr>
        <w:t>,</w:t>
      </w:r>
      <w:r w:rsidR="00B0489D" w:rsidRPr="009D7456">
        <w:rPr>
          <w:rFonts w:asciiTheme="minorHAnsi" w:hAnsiTheme="minorHAnsi" w:cstheme="minorHAnsi"/>
        </w:rPr>
        <w:t xml:space="preserve"> 5.7</w:t>
      </w:r>
      <w:r w:rsidR="002E4C37" w:rsidRPr="009D7456">
        <w:rPr>
          <w:rFonts w:asciiTheme="minorHAnsi" w:hAnsiTheme="minorHAnsi" w:cstheme="minorHAnsi"/>
        </w:rPr>
        <w:t xml:space="preserve"> </w:t>
      </w:r>
      <w:r w:rsidR="001D5AD0" w:rsidRPr="009D7456">
        <w:rPr>
          <w:rFonts w:asciiTheme="minorHAnsi" w:hAnsiTheme="minorHAnsi" w:cstheme="minorHAnsi"/>
        </w:rPr>
        <w:t xml:space="preserve">a </w:t>
      </w:r>
      <w:r w:rsidR="002E4C37" w:rsidRPr="009D7456">
        <w:rPr>
          <w:rFonts w:asciiTheme="minorHAnsi" w:hAnsiTheme="minorHAnsi" w:cstheme="minorHAnsi"/>
        </w:rPr>
        <w:t>3.3</w:t>
      </w:r>
      <w:r w:rsidR="00AD399F" w:rsidRPr="009D7456">
        <w:rPr>
          <w:rFonts w:asciiTheme="minorHAnsi" w:hAnsiTheme="minorHAnsi" w:cstheme="minorHAnsi"/>
        </w:rPr>
        <w:t xml:space="preserve"> této smlouvy </w:t>
      </w:r>
      <w:r w:rsidRPr="009D7456">
        <w:rPr>
          <w:rFonts w:asciiTheme="minorHAnsi" w:hAnsiTheme="minorHAnsi" w:cstheme="minorHAnsi"/>
        </w:rPr>
        <w:t xml:space="preserve">má objednatel právo uplatnit smluvní pokutu ve výši </w:t>
      </w:r>
      <w:r w:rsidR="00AD399F" w:rsidRPr="009D7456">
        <w:rPr>
          <w:rFonts w:asciiTheme="minorHAnsi" w:hAnsiTheme="minorHAnsi" w:cstheme="minorHAnsi"/>
        </w:rPr>
        <w:t>3</w:t>
      </w:r>
      <w:r w:rsidR="002E5949" w:rsidRPr="009D7456">
        <w:rPr>
          <w:rFonts w:asciiTheme="minorHAnsi" w:hAnsiTheme="minorHAnsi" w:cstheme="minorHAnsi"/>
        </w:rPr>
        <w:t>-</w:t>
      </w:r>
      <w:r w:rsidR="00CD2198" w:rsidRPr="009D7456">
        <w:rPr>
          <w:rFonts w:asciiTheme="minorHAnsi" w:hAnsiTheme="minorHAnsi" w:cstheme="minorHAnsi"/>
        </w:rPr>
        <w:t xml:space="preserve">násobku </w:t>
      </w:r>
      <w:r w:rsidRPr="009D7456">
        <w:rPr>
          <w:rFonts w:asciiTheme="minorHAnsi" w:hAnsiTheme="minorHAnsi" w:cstheme="minorHAnsi"/>
        </w:rPr>
        <w:t xml:space="preserve">alikvotní části měsíční </w:t>
      </w:r>
      <w:r w:rsidR="002F1CFC" w:rsidRPr="009D7456">
        <w:rPr>
          <w:rFonts w:asciiTheme="minorHAnsi" w:hAnsiTheme="minorHAnsi" w:cstheme="minorHAnsi"/>
        </w:rPr>
        <w:t>platby</w:t>
      </w:r>
      <w:r w:rsidRPr="009D7456">
        <w:rPr>
          <w:rFonts w:asciiTheme="minorHAnsi" w:hAnsiTheme="minorHAnsi" w:cstheme="minorHAnsi"/>
        </w:rPr>
        <w:t xml:space="preserve"> za nájem a servis příslušné manipulační techniky</w:t>
      </w:r>
      <w:r w:rsidR="002F1CFC" w:rsidRPr="009D7456">
        <w:rPr>
          <w:rFonts w:asciiTheme="minorHAnsi" w:hAnsiTheme="minorHAnsi" w:cstheme="minorHAnsi"/>
        </w:rPr>
        <w:t xml:space="preserve"> dle přílohy č. 1, odst. 3.1</w:t>
      </w:r>
      <w:r w:rsidRPr="009D7456">
        <w:rPr>
          <w:rFonts w:asciiTheme="minorHAnsi" w:hAnsiTheme="minorHAnsi" w:cstheme="minorHAnsi"/>
        </w:rPr>
        <w:t xml:space="preserve">, která způsobila omezení, v případě že je nefunkční manipulační technika odstavena na dobu více než </w:t>
      </w:r>
      <w:r w:rsidR="00C76897" w:rsidRPr="009D7456">
        <w:rPr>
          <w:rFonts w:asciiTheme="minorHAnsi" w:hAnsiTheme="minorHAnsi" w:cstheme="minorHAnsi"/>
        </w:rPr>
        <w:t>52</w:t>
      </w:r>
      <w:r w:rsidR="005C7299" w:rsidRPr="009D7456">
        <w:rPr>
          <w:rFonts w:asciiTheme="minorHAnsi" w:hAnsiTheme="minorHAnsi" w:cstheme="minorHAnsi"/>
        </w:rPr>
        <w:t xml:space="preserve"> pracovních</w:t>
      </w:r>
      <w:r w:rsidR="00AD399F" w:rsidRPr="009D7456">
        <w:rPr>
          <w:rFonts w:asciiTheme="minorHAnsi" w:hAnsiTheme="minorHAnsi" w:cstheme="minorHAnsi"/>
        </w:rPr>
        <w:t xml:space="preserve"> </w:t>
      </w:r>
      <w:r w:rsidR="002E5949" w:rsidRPr="009D7456">
        <w:rPr>
          <w:rFonts w:asciiTheme="minorHAnsi" w:hAnsiTheme="minorHAnsi" w:cstheme="minorHAnsi"/>
        </w:rPr>
        <w:t>hodin (od doby nahlášení poruchy)</w:t>
      </w:r>
      <w:r w:rsidRPr="009D7456">
        <w:rPr>
          <w:rFonts w:asciiTheme="minorHAnsi" w:hAnsiTheme="minorHAnsi" w:cstheme="minorHAnsi"/>
        </w:rPr>
        <w:t>.</w:t>
      </w:r>
      <w:r w:rsidR="002E5949" w:rsidRPr="009D7456">
        <w:rPr>
          <w:rFonts w:asciiTheme="minorHAnsi" w:hAnsiTheme="minorHAnsi" w:cstheme="minorHAnsi"/>
        </w:rPr>
        <w:t xml:space="preserve"> </w:t>
      </w:r>
      <w:r w:rsidRPr="009D7456">
        <w:rPr>
          <w:rFonts w:asciiTheme="minorHAnsi" w:hAnsiTheme="minorHAnsi" w:cstheme="minorHAnsi"/>
        </w:rPr>
        <w:t>Tím není dotčeno právo na náhradu případné škody.</w:t>
      </w:r>
      <w:r w:rsidRPr="009D7456">
        <w:rPr>
          <w:rFonts w:asciiTheme="minorHAnsi" w:hAnsiTheme="minorHAnsi" w:cstheme="minorHAnsi"/>
          <w:color w:val="3366FF"/>
        </w:rPr>
        <w:t xml:space="preserve"> </w:t>
      </w:r>
      <w:r w:rsidRPr="009D7456">
        <w:rPr>
          <w:rFonts w:asciiTheme="minorHAnsi" w:hAnsiTheme="minorHAnsi" w:cstheme="minorHAnsi"/>
        </w:rPr>
        <w:t>Objednatel nebude uplatňovat právo na smluvní pokutu v případě poskytnutí náhradního manipulačního vozíku</w:t>
      </w:r>
      <w:r w:rsidR="00D940EA" w:rsidRPr="009D7456">
        <w:rPr>
          <w:rFonts w:asciiTheme="minorHAnsi" w:hAnsiTheme="minorHAnsi" w:cstheme="minorHAnsi"/>
        </w:rPr>
        <w:t xml:space="preserve"> v</w:t>
      </w:r>
      <w:r w:rsidR="008D4A19" w:rsidRPr="009D7456">
        <w:rPr>
          <w:rFonts w:asciiTheme="minorHAnsi" w:hAnsiTheme="minorHAnsi" w:cstheme="minorHAnsi"/>
        </w:rPr>
        <w:t>e stejném nebo</w:t>
      </w:r>
      <w:r w:rsidR="00D940EA" w:rsidRPr="009D7456">
        <w:rPr>
          <w:rFonts w:asciiTheme="minorHAnsi" w:hAnsiTheme="minorHAnsi" w:cstheme="minorHAnsi"/>
        </w:rPr>
        <w:t> obdobném technickém provedení</w:t>
      </w:r>
      <w:r w:rsidR="008D4A19" w:rsidRPr="009D7456">
        <w:rPr>
          <w:rFonts w:asciiTheme="minorHAnsi" w:hAnsiTheme="minorHAnsi" w:cstheme="minorHAnsi"/>
        </w:rPr>
        <w:t xml:space="preserve"> jako nefunkční vozík</w:t>
      </w:r>
      <w:r w:rsidR="0049602A" w:rsidRPr="009D7456">
        <w:rPr>
          <w:rFonts w:asciiTheme="minorHAnsi" w:hAnsiTheme="minorHAnsi" w:cstheme="minorHAnsi"/>
        </w:rPr>
        <w:t>.</w:t>
      </w:r>
      <w:r w:rsidR="008D4A19" w:rsidRPr="009D7456">
        <w:rPr>
          <w:rFonts w:asciiTheme="minorHAnsi" w:hAnsiTheme="minorHAnsi" w:cstheme="minorHAnsi"/>
        </w:rPr>
        <w:t xml:space="preserve"> Poskytnutý náhradní vozík musí být plně schopný zabezpečit stejné činnosti jako nefunkční vozík. Náhradní vozík musí být přistaven nejdéle do </w:t>
      </w:r>
      <w:r w:rsidR="00C76897" w:rsidRPr="009D7456">
        <w:rPr>
          <w:rFonts w:asciiTheme="minorHAnsi" w:hAnsiTheme="minorHAnsi" w:cstheme="minorHAnsi"/>
        </w:rPr>
        <w:t>52</w:t>
      </w:r>
      <w:r w:rsidR="00537655" w:rsidRPr="009D7456">
        <w:rPr>
          <w:rFonts w:asciiTheme="minorHAnsi" w:hAnsiTheme="minorHAnsi" w:cstheme="minorHAnsi"/>
        </w:rPr>
        <w:t xml:space="preserve"> </w:t>
      </w:r>
      <w:r w:rsidR="005C7299" w:rsidRPr="009D7456">
        <w:rPr>
          <w:rFonts w:asciiTheme="minorHAnsi" w:hAnsiTheme="minorHAnsi" w:cstheme="minorHAnsi"/>
        </w:rPr>
        <w:t xml:space="preserve">pracovních </w:t>
      </w:r>
      <w:r w:rsidR="00537655" w:rsidRPr="009D7456">
        <w:rPr>
          <w:rFonts w:asciiTheme="minorHAnsi" w:hAnsiTheme="minorHAnsi" w:cstheme="minorHAnsi"/>
        </w:rPr>
        <w:t>hodin (od doby nahlášení poruchy).</w:t>
      </w:r>
      <w:r w:rsidR="00B71F54" w:rsidRPr="009D7456">
        <w:rPr>
          <w:rFonts w:asciiTheme="minorHAnsi" w:hAnsiTheme="minorHAnsi" w:cstheme="minorHAnsi"/>
        </w:rPr>
        <w:t xml:space="preserve"> </w:t>
      </w:r>
    </w:p>
    <w:p w14:paraId="5D48CC9A" w14:textId="77777777" w:rsidR="00FF4455" w:rsidRPr="009D7456" w:rsidRDefault="005C7299">
      <w:pPr>
        <w:pStyle w:val="Nadpis2"/>
        <w:rPr>
          <w:rFonts w:asciiTheme="minorHAnsi" w:hAnsiTheme="minorHAnsi" w:cstheme="minorHAnsi"/>
        </w:rPr>
      </w:pPr>
      <w:r w:rsidRPr="009D7456">
        <w:rPr>
          <w:rFonts w:asciiTheme="minorHAnsi" w:hAnsiTheme="minorHAnsi" w:cstheme="minorHAnsi"/>
        </w:rPr>
        <w:t>Pracovní</w:t>
      </w:r>
      <w:r w:rsidR="006D1992" w:rsidRPr="009D7456">
        <w:rPr>
          <w:rFonts w:asciiTheme="minorHAnsi" w:hAnsiTheme="minorHAnsi" w:cstheme="minorHAnsi"/>
        </w:rPr>
        <w:t>mi hodinami</w:t>
      </w:r>
      <w:r w:rsidRPr="009D7456">
        <w:rPr>
          <w:rFonts w:asciiTheme="minorHAnsi" w:hAnsiTheme="minorHAnsi" w:cstheme="minorHAnsi"/>
        </w:rPr>
        <w:t xml:space="preserve"> pro účely této smlouvy a </w:t>
      </w:r>
      <w:r w:rsidR="006D1992" w:rsidRPr="009D7456">
        <w:rPr>
          <w:rFonts w:asciiTheme="minorHAnsi" w:hAnsiTheme="minorHAnsi" w:cstheme="minorHAnsi"/>
        </w:rPr>
        <w:t xml:space="preserve">pro </w:t>
      </w:r>
      <w:r w:rsidRPr="009D7456">
        <w:rPr>
          <w:rFonts w:asciiTheme="minorHAnsi" w:hAnsiTheme="minorHAnsi" w:cstheme="minorHAnsi"/>
        </w:rPr>
        <w:t xml:space="preserve">časové limity oprav nebo časové limity přistavení náhradních vozíků dle čl. 7.2. této smlouvy </w:t>
      </w:r>
      <w:r w:rsidR="006D1992" w:rsidRPr="009D7456">
        <w:rPr>
          <w:rFonts w:asciiTheme="minorHAnsi" w:hAnsiTheme="minorHAnsi" w:cstheme="minorHAnsi"/>
        </w:rPr>
        <w:t xml:space="preserve">jsou </w:t>
      </w:r>
      <w:r w:rsidRPr="009D7456">
        <w:rPr>
          <w:rFonts w:asciiTheme="minorHAnsi" w:hAnsiTheme="minorHAnsi" w:cstheme="minorHAnsi"/>
        </w:rPr>
        <w:t>všechny všední pracovní dny od pondělí do pátku</w:t>
      </w:r>
      <w:r w:rsidR="006D1992" w:rsidRPr="009D7456">
        <w:rPr>
          <w:rFonts w:asciiTheme="minorHAnsi" w:hAnsiTheme="minorHAnsi" w:cstheme="minorHAnsi"/>
        </w:rPr>
        <w:t xml:space="preserve"> </w:t>
      </w:r>
      <w:r w:rsidR="009D7456">
        <w:rPr>
          <w:rFonts w:asciiTheme="minorHAnsi" w:hAnsiTheme="minorHAnsi" w:cstheme="minorHAnsi"/>
        </w:rPr>
        <w:t xml:space="preserve">v čase </w:t>
      </w:r>
      <w:r w:rsidR="009D7456" w:rsidRPr="009D7456">
        <w:rPr>
          <w:rFonts w:asciiTheme="minorHAnsi" w:hAnsiTheme="minorHAnsi" w:cstheme="minorHAnsi"/>
        </w:rPr>
        <w:t xml:space="preserve">od 6:00 do </w:t>
      </w:r>
      <w:r w:rsidR="002D03E4" w:rsidRPr="009D7456">
        <w:rPr>
          <w:rFonts w:asciiTheme="minorHAnsi" w:hAnsiTheme="minorHAnsi" w:cstheme="minorHAnsi"/>
        </w:rPr>
        <w:t>1</w:t>
      </w:r>
      <w:r w:rsidR="009D7456" w:rsidRPr="009D7456">
        <w:rPr>
          <w:rFonts w:asciiTheme="minorHAnsi" w:hAnsiTheme="minorHAnsi" w:cstheme="minorHAnsi"/>
        </w:rPr>
        <w:t>6</w:t>
      </w:r>
      <w:r w:rsidR="00232616" w:rsidRPr="009D7456">
        <w:rPr>
          <w:rFonts w:asciiTheme="minorHAnsi" w:hAnsiTheme="minorHAnsi" w:cstheme="minorHAnsi"/>
        </w:rPr>
        <w:t>:00</w:t>
      </w:r>
      <w:r w:rsidR="006D1992" w:rsidRPr="009D7456">
        <w:rPr>
          <w:rFonts w:asciiTheme="minorHAnsi" w:hAnsiTheme="minorHAnsi" w:cstheme="minorHAnsi"/>
        </w:rPr>
        <w:t>. Pracovními hodinami nejsou soboty, neděle a státem uznávané svátky.</w:t>
      </w:r>
      <w:r w:rsidR="00B71F54" w:rsidRPr="009D7456">
        <w:rPr>
          <w:rFonts w:asciiTheme="minorHAnsi" w:hAnsiTheme="minorHAnsi" w:cstheme="minorHAnsi"/>
        </w:rPr>
        <w:t xml:space="preserve"> </w:t>
      </w:r>
    </w:p>
    <w:p w14:paraId="4CDE2103"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V případě porušení povinností poskytovatele stanovených v této smlouvě, zejména v článcích 5.</w:t>
      </w:r>
      <w:r w:rsidR="006E0756" w:rsidRPr="00A32497">
        <w:rPr>
          <w:rFonts w:asciiTheme="minorHAnsi" w:hAnsiTheme="minorHAnsi" w:cstheme="minorHAnsi"/>
        </w:rPr>
        <w:t>3</w:t>
      </w:r>
      <w:r w:rsidRPr="00A32497">
        <w:rPr>
          <w:rFonts w:asciiTheme="minorHAnsi" w:hAnsiTheme="minorHAnsi" w:cstheme="minorHAnsi"/>
        </w:rPr>
        <w:t>, 5.</w:t>
      </w:r>
      <w:r w:rsidR="006E0756" w:rsidRPr="00A32497">
        <w:rPr>
          <w:rFonts w:asciiTheme="minorHAnsi" w:hAnsiTheme="minorHAnsi" w:cstheme="minorHAnsi"/>
        </w:rPr>
        <w:t>4</w:t>
      </w:r>
      <w:r w:rsidRPr="00A32497">
        <w:rPr>
          <w:rFonts w:asciiTheme="minorHAnsi" w:hAnsiTheme="minorHAnsi" w:cstheme="minorHAnsi"/>
        </w:rPr>
        <w:t>, 5.</w:t>
      </w:r>
      <w:r w:rsidR="006E0756" w:rsidRPr="00A32497">
        <w:rPr>
          <w:rFonts w:asciiTheme="minorHAnsi" w:hAnsiTheme="minorHAnsi" w:cstheme="minorHAnsi"/>
        </w:rPr>
        <w:t>5</w:t>
      </w:r>
      <w:r w:rsidRPr="00A32497">
        <w:rPr>
          <w:rFonts w:asciiTheme="minorHAnsi" w:hAnsiTheme="minorHAnsi" w:cstheme="minorHAnsi"/>
        </w:rPr>
        <w:t xml:space="preserve">, 10.1, 10.2, 10.3, 10.4, 10.5, 10.6, </w:t>
      </w:r>
      <w:r w:rsidR="00CD2198" w:rsidRPr="00A32497">
        <w:rPr>
          <w:rFonts w:asciiTheme="minorHAnsi" w:hAnsiTheme="minorHAnsi" w:cstheme="minorHAnsi"/>
        </w:rPr>
        <w:t>10.7</w:t>
      </w:r>
      <w:r w:rsidR="00241DD6" w:rsidRPr="00A32497">
        <w:rPr>
          <w:rFonts w:asciiTheme="minorHAnsi" w:hAnsiTheme="minorHAnsi" w:cstheme="minorHAnsi"/>
        </w:rPr>
        <w:t>,</w:t>
      </w:r>
      <w:r w:rsidR="00CD2198" w:rsidRPr="00A32497">
        <w:rPr>
          <w:rFonts w:asciiTheme="minorHAnsi" w:hAnsiTheme="minorHAnsi" w:cstheme="minorHAnsi"/>
        </w:rPr>
        <w:t xml:space="preserve"> </w:t>
      </w:r>
      <w:r w:rsidRPr="00A32497">
        <w:rPr>
          <w:rFonts w:asciiTheme="minorHAnsi" w:hAnsiTheme="minorHAnsi" w:cstheme="minorHAnsi"/>
        </w:rPr>
        <w:t>které přes písemné nebo elektronické upozornění objednatele nebyly poskytovatelem bez zbytečného odkladu odstraněny, má objednatel právo uplatnit smluvní pokutu ve výši 20.000</w:t>
      </w:r>
      <w:r w:rsidR="00241DD6" w:rsidRPr="00A32497">
        <w:rPr>
          <w:rFonts w:asciiTheme="minorHAnsi" w:hAnsiTheme="minorHAnsi" w:cstheme="minorHAnsi"/>
        </w:rPr>
        <w:t>,</w:t>
      </w:r>
      <w:r w:rsidRPr="00A32497">
        <w:rPr>
          <w:rFonts w:asciiTheme="minorHAnsi" w:hAnsiTheme="minorHAnsi" w:cstheme="minorHAnsi"/>
        </w:rPr>
        <w:t xml:space="preserve">- Kč za každý takový případ. V případě opakovaného porušení povinností stanovených </w:t>
      </w:r>
      <w:r w:rsidR="00B65A8D" w:rsidRPr="00A32497">
        <w:rPr>
          <w:rFonts w:asciiTheme="minorHAnsi" w:hAnsiTheme="minorHAnsi" w:cstheme="minorHAnsi"/>
        </w:rPr>
        <w:t>v tomto článku</w:t>
      </w:r>
      <w:r w:rsidR="00537655">
        <w:rPr>
          <w:rFonts w:asciiTheme="minorHAnsi" w:hAnsiTheme="minorHAnsi" w:cstheme="minorHAnsi"/>
        </w:rPr>
        <w:t xml:space="preserve"> (minimálně ve 3 po sobě jdoucích měsících)</w:t>
      </w:r>
      <w:r w:rsidRPr="00A32497">
        <w:rPr>
          <w:rFonts w:asciiTheme="minorHAnsi" w:hAnsiTheme="minorHAnsi" w:cstheme="minorHAnsi"/>
        </w:rPr>
        <w:t xml:space="preserve"> je objednatel oprávněn odstoupit od této smlouvy s okamžitou platností.</w:t>
      </w:r>
    </w:p>
    <w:p w14:paraId="00A54D9B" w14:textId="77777777" w:rsidR="00FF4455" w:rsidRDefault="00FF4455">
      <w:pPr>
        <w:pStyle w:val="Nadpis2"/>
        <w:rPr>
          <w:rFonts w:asciiTheme="minorHAnsi" w:hAnsiTheme="minorHAnsi" w:cstheme="minorHAnsi"/>
        </w:rPr>
      </w:pPr>
      <w:r w:rsidRPr="00A32497">
        <w:rPr>
          <w:rFonts w:asciiTheme="minorHAnsi" w:hAnsiTheme="minorHAnsi" w:cstheme="minorHAnsi"/>
        </w:rPr>
        <w:t>Vznik práva objednatele na smluvní pokutu se nedotýká práva na náhradu škody v plné výši, vzniklé neplněním povinností zajištěných smluvní pokutou.</w:t>
      </w:r>
    </w:p>
    <w:p w14:paraId="609EDACB" w14:textId="77777777" w:rsidR="00ED1055" w:rsidRPr="00A32497" w:rsidRDefault="00DB5BC5">
      <w:pPr>
        <w:pStyle w:val="Nadpis2"/>
        <w:rPr>
          <w:rFonts w:asciiTheme="minorHAnsi" w:hAnsiTheme="minorHAnsi" w:cstheme="minorHAnsi"/>
        </w:rPr>
      </w:pPr>
      <w:r>
        <w:rPr>
          <w:rFonts w:asciiTheme="minorHAnsi" w:hAnsiTheme="minorHAnsi" w:cstheme="minorHAnsi"/>
        </w:rPr>
        <w:t>O</w:t>
      </w:r>
      <w:r w:rsidR="00D37B0C">
        <w:rPr>
          <w:rFonts w:asciiTheme="minorHAnsi" w:hAnsiTheme="minorHAnsi" w:cstheme="minorHAnsi"/>
        </w:rPr>
        <w:t>b</w:t>
      </w:r>
      <w:r w:rsidR="00C17ED1">
        <w:rPr>
          <w:rFonts w:asciiTheme="minorHAnsi" w:hAnsiTheme="minorHAnsi" w:cstheme="minorHAnsi"/>
        </w:rPr>
        <w:t>jednatel</w:t>
      </w:r>
      <w:r>
        <w:rPr>
          <w:rFonts w:asciiTheme="minorHAnsi" w:hAnsiTheme="minorHAnsi" w:cstheme="minorHAnsi"/>
        </w:rPr>
        <w:t xml:space="preserve"> bere na vědomí, že Poskytovatel uzavřel pojištění odpovědnosti za škodu a výrobek ve výši </w:t>
      </w:r>
      <w:r w:rsidR="0049602A">
        <w:rPr>
          <w:rFonts w:asciiTheme="minorHAnsi" w:hAnsiTheme="minorHAnsi" w:cstheme="minorHAnsi"/>
        </w:rPr>
        <w:t>…</w:t>
      </w:r>
      <w:r>
        <w:rPr>
          <w:rFonts w:asciiTheme="minorHAnsi" w:hAnsiTheme="minorHAnsi" w:cstheme="minorHAnsi"/>
        </w:rPr>
        <w:t xml:space="preserve">,- Kč (slovy </w:t>
      </w:r>
      <w:r w:rsidR="0049602A">
        <w:rPr>
          <w:rFonts w:asciiTheme="minorHAnsi" w:hAnsiTheme="minorHAnsi" w:cstheme="minorHAnsi"/>
        </w:rPr>
        <w:t>…</w:t>
      </w:r>
      <w:r>
        <w:rPr>
          <w:rFonts w:asciiTheme="minorHAnsi" w:hAnsiTheme="minorHAnsi" w:cstheme="minorHAnsi"/>
        </w:rPr>
        <w:t xml:space="preserve"> korun českých). O</w:t>
      </w:r>
      <w:r w:rsidR="0049602A">
        <w:rPr>
          <w:rFonts w:asciiTheme="minorHAnsi" w:hAnsiTheme="minorHAnsi" w:cstheme="minorHAnsi"/>
        </w:rPr>
        <w:t>bjedn</w:t>
      </w:r>
      <w:r>
        <w:rPr>
          <w:rFonts w:asciiTheme="minorHAnsi" w:hAnsiTheme="minorHAnsi" w:cstheme="minorHAnsi"/>
        </w:rPr>
        <w:t>atel a poskytovatel</w:t>
      </w:r>
      <w:r w:rsidR="00144779">
        <w:rPr>
          <w:rFonts w:asciiTheme="minorHAnsi" w:hAnsiTheme="minorHAnsi" w:cstheme="minorHAnsi"/>
        </w:rPr>
        <w:t xml:space="preserve"> se podpisem této Smlouvy dohodli, že případná odpovědnost Poskytovatele za vzniklou škodu je omezena částkou ve výši </w:t>
      </w:r>
      <w:r w:rsidR="0049602A">
        <w:rPr>
          <w:rFonts w:asciiTheme="minorHAnsi" w:hAnsiTheme="minorHAnsi" w:cstheme="minorHAnsi"/>
        </w:rPr>
        <w:t>…</w:t>
      </w:r>
      <w:r w:rsidR="00144779">
        <w:rPr>
          <w:rFonts w:asciiTheme="minorHAnsi" w:hAnsiTheme="minorHAnsi" w:cstheme="minorHAnsi"/>
        </w:rPr>
        <w:t xml:space="preserve">,- Kč (slovy </w:t>
      </w:r>
      <w:r w:rsidR="0049602A">
        <w:rPr>
          <w:rFonts w:asciiTheme="minorHAnsi" w:hAnsiTheme="minorHAnsi" w:cstheme="minorHAnsi"/>
        </w:rPr>
        <w:t>…</w:t>
      </w:r>
      <w:r w:rsidR="00144779">
        <w:rPr>
          <w:rFonts w:asciiTheme="minorHAnsi" w:hAnsiTheme="minorHAnsi" w:cstheme="minorHAnsi"/>
        </w:rPr>
        <w:t xml:space="preserve"> korun českých).</w:t>
      </w:r>
    </w:p>
    <w:p w14:paraId="493C9362" w14:textId="77777777" w:rsidR="00FF4455" w:rsidRPr="00A32497" w:rsidRDefault="00FF4455">
      <w:pPr>
        <w:pStyle w:val="Nadpis1"/>
        <w:rPr>
          <w:rFonts w:asciiTheme="minorHAnsi" w:hAnsiTheme="minorHAnsi" w:cstheme="minorHAnsi"/>
        </w:rPr>
      </w:pPr>
      <w:bookmarkStart w:id="25" w:name="_Toc232509875"/>
      <w:r w:rsidRPr="00A32497">
        <w:rPr>
          <w:rFonts w:asciiTheme="minorHAnsi" w:hAnsiTheme="minorHAnsi" w:cstheme="minorHAnsi"/>
        </w:rPr>
        <w:t>Vyšší moc</w:t>
      </w:r>
      <w:bookmarkEnd w:id="25"/>
    </w:p>
    <w:p w14:paraId="33EF02A6" w14:textId="77777777" w:rsidR="00FF4455" w:rsidRPr="00A32497" w:rsidRDefault="002F1CFC" w:rsidP="002F1CFC">
      <w:pPr>
        <w:pStyle w:val="Nadpis2"/>
        <w:rPr>
          <w:rFonts w:asciiTheme="minorHAnsi" w:hAnsiTheme="minorHAnsi" w:cstheme="minorHAnsi"/>
        </w:rPr>
      </w:pPr>
      <w:r w:rsidRPr="002F1CFC">
        <w:rPr>
          <w:rFonts w:asciiTheme="minorHAnsi" w:hAnsiTheme="minorHAnsi" w:cstheme="minorHAnsi"/>
        </w:rPr>
        <w:t>Žádná Smluvní strana není odpovědna za jakékoliv nesplnění závazku této smlouvy, pokud toto nesplnění či prodlení bylo způsobenou překážkou, která nastala nezávisle na vůli povinné strany a bránila jí ve splnění její povinnosti, jestliže nelze nebo není možné rozumně předpokládat, že by povinná strana tuto překážku nebo její následky mohla odvrátit nebo překonat, a dále, že v době vzniku závazku tuto překážku nemohla reálně předvídat (dále jen „Vyšší moc“). Odpovědnost za splnění závazku však nevylučuje překážka, která vznikla teprve v době, kdy povinná strana byla v prodlení s plněním své povinnosti, nebo vznikl</w:t>
      </w:r>
      <w:r>
        <w:rPr>
          <w:rFonts w:asciiTheme="minorHAnsi" w:hAnsiTheme="minorHAnsi" w:cstheme="minorHAnsi"/>
        </w:rPr>
        <w:t>a z jejich hospodářských poměrů</w:t>
      </w:r>
      <w:r w:rsidR="00FF4455" w:rsidRPr="00A32497">
        <w:rPr>
          <w:rFonts w:asciiTheme="minorHAnsi" w:hAnsiTheme="minorHAnsi" w:cstheme="minorHAnsi"/>
        </w:rPr>
        <w:t>.</w:t>
      </w:r>
    </w:p>
    <w:p w14:paraId="7345714B"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Jako vyšší moc se rozumí okolnosti a události, které nastaly nezávisle na vůli smluvních stran a které smluvní strany nemohly ovlivnit ani předvídat (např. mobilizace, válka, povstání, přírodní katastrofy, stávka, přerušení provozu v důsledku stávky zaměstnanců a jiné smluvními stranami nezaviněné poruchy dopravy, přepravy, zásobování energiemi a rozhodujícími surovinami, prasknutí stroje, těžké provozní poruchy atd.) a znemožňují plnění příslušných smluvních závazků. </w:t>
      </w:r>
    </w:p>
    <w:p w14:paraId="4A184607" w14:textId="77777777" w:rsidR="00FF4455" w:rsidRPr="00A32497" w:rsidRDefault="00C86582">
      <w:pPr>
        <w:pStyle w:val="Nadpis1"/>
        <w:rPr>
          <w:rFonts w:asciiTheme="minorHAnsi" w:hAnsiTheme="minorHAnsi" w:cstheme="minorHAnsi"/>
        </w:rPr>
      </w:pPr>
      <w:r>
        <w:rPr>
          <w:rFonts w:asciiTheme="minorHAnsi" w:hAnsiTheme="minorHAnsi" w:cstheme="minorHAnsi"/>
        </w:rPr>
        <w:t>SPORY A JEJICH ŘEŠENÍ</w:t>
      </w:r>
    </w:p>
    <w:p w14:paraId="20435715"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Smluvní strany jsou si vědomy, že ve smlouvě vzhledem k její dlouhé době účinnosti nebylo možno přihlédnout k veškerým eventualitám. Případné názorové rozdíly odstraní smluvní strany v partnerském duchu této smlouvy.</w:t>
      </w:r>
    </w:p>
    <w:p w14:paraId="5270809E" w14:textId="77777777" w:rsidR="00FF4455" w:rsidRPr="00C86582" w:rsidRDefault="00C86582" w:rsidP="00C86582">
      <w:pPr>
        <w:pStyle w:val="Nadpis2"/>
        <w:rPr>
          <w:rFonts w:asciiTheme="minorHAnsi" w:hAnsiTheme="minorHAnsi" w:cstheme="minorHAnsi"/>
        </w:rPr>
      </w:pPr>
      <w:r w:rsidRPr="00C86582">
        <w:rPr>
          <w:rFonts w:asciiTheme="minorHAnsi" w:hAnsiTheme="minorHAnsi" w:cstheme="minorHAnsi"/>
        </w:rPr>
        <w:t>Ne</w:t>
      </w:r>
      <w:r>
        <w:rPr>
          <w:rFonts w:asciiTheme="minorHAnsi" w:hAnsiTheme="minorHAnsi" w:cstheme="minorHAnsi"/>
        </w:rPr>
        <w:t>podaří-li se spor vzniklý mezi s</w:t>
      </w:r>
      <w:r w:rsidRPr="00C86582">
        <w:rPr>
          <w:rFonts w:asciiTheme="minorHAnsi" w:hAnsiTheme="minorHAnsi" w:cstheme="minorHAnsi"/>
        </w:rPr>
        <w:t>mluv</w:t>
      </w:r>
      <w:r>
        <w:rPr>
          <w:rFonts w:asciiTheme="minorHAnsi" w:hAnsiTheme="minorHAnsi" w:cstheme="minorHAnsi"/>
        </w:rPr>
        <w:t>ními stranami v souvislosti se s</w:t>
      </w:r>
      <w:r w:rsidRPr="00C86582">
        <w:rPr>
          <w:rFonts w:asciiTheme="minorHAnsi" w:hAnsiTheme="minorHAnsi" w:cstheme="minorHAnsi"/>
        </w:rPr>
        <w:t>mlouvou vyřešit smírně, bude rozhodován věcně a místně příslušným obecným soudem.</w:t>
      </w:r>
    </w:p>
    <w:p w14:paraId="41030BE2" w14:textId="77777777" w:rsidR="00FF4455" w:rsidRPr="00A32497" w:rsidRDefault="00FF4455">
      <w:pPr>
        <w:pStyle w:val="Nadpis1"/>
        <w:jc w:val="both"/>
        <w:rPr>
          <w:rFonts w:asciiTheme="minorHAnsi" w:hAnsiTheme="minorHAnsi" w:cstheme="minorHAnsi"/>
        </w:rPr>
      </w:pPr>
      <w:bookmarkStart w:id="26" w:name="_Toc232509877"/>
      <w:r w:rsidRPr="00A32497">
        <w:rPr>
          <w:rFonts w:asciiTheme="minorHAnsi" w:hAnsiTheme="minorHAnsi" w:cstheme="minorHAnsi"/>
        </w:rPr>
        <w:t>Bezpečnost a ochrana zdraví, požární ochrana a jiná opatření</w:t>
      </w:r>
      <w:bookmarkEnd w:id="26"/>
    </w:p>
    <w:p w14:paraId="2CEBB8D1" w14:textId="77777777" w:rsidR="00FF4455" w:rsidRPr="00A32497" w:rsidRDefault="00FF4455" w:rsidP="00377519">
      <w:pPr>
        <w:pStyle w:val="Nadpis2"/>
        <w:rPr>
          <w:rFonts w:asciiTheme="minorHAnsi" w:hAnsiTheme="minorHAnsi" w:cstheme="minorHAnsi"/>
        </w:rPr>
      </w:pPr>
      <w:bookmarkStart w:id="27" w:name="_Ref30569921"/>
      <w:r w:rsidRPr="00A32497">
        <w:rPr>
          <w:rFonts w:asciiTheme="minorHAnsi" w:hAnsiTheme="minorHAnsi" w:cstheme="minorHAnsi"/>
        </w:rPr>
        <w:t>Před vstupem do areálu objednatele, který se nachází na adrese jeho sídla, seznámí objednatel vybrané pracovníky poskytovatele s ustanoveními obecně závazných právních předpisů a vnitřních předpisů objednatele, které budou muset dodržovat vzhledem</w:t>
      </w:r>
      <w:r w:rsidRPr="00A32497">
        <w:rPr>
          <w:rFonts w:asciiTheme="minorHAnsi" w:hAnsiTheme="minorHAnsi" w:cstheme="minorHAnsi"/>
          <w:b/>
        </w:rPr>
        <w:t xml:space="preserve"> </w:t>
      </w:r>
      <w:r w:rsidRPr="00A32497">
        <w:rPr>
          <w:rFonts w:asciiTheme="minorHAnsi" w:hAnsiTheme="minorHAnsi" w:cstheme="minorHAnsi"/>
        </w:rPr>
        <w:t xml:space="preserve">ke zvláštní povaze provozu objednatele v jeho areálu. Pokud v důsledku nedodržení některého ustanovení výše zmíněných předpisů vznikne škoda na majetku objednatele, újma na zdraví či jiná škoda, nese poskytovatel plnou odpovědnost dle příslušných právních předpisů. </w:t>
      </w:r>
      <w:bookmarkEnd w:id="27"/>
    </w:p>
    <w:p w14:paraId="6A1DE9FD" w14:textId="77777777" w:rsidR="00FF4455" w:rsidRPr="00A32497" w:rsidRDefault="00FF4455" w:rsidP="00377519">
      <w:pPr>
        <w:pStyle w:val="Nadpis2"/>
        <w:rPr>
          <w:rFonts w:asciiTheme="minorHAnsi" w:hAnsiTheme="minorHAnsi" w:cstheme="minorHAnsi"/>
        </w:rPr>
      </w:pPr>
      <w:bookmarkStart w:id="28" w:name="_Ref30569923"/>
      <w:r w:rsidRPr="00A32497">
        <w:rPr>
          <w:rFonts w:asciiTheme="minorHAnsi" w:hAnsiTheme="minorHAnsi" w:cstheme="minorHAnsi"/>
        </w:rPr>
        <w:t>Poskytovatel se zavazuje, že jeho pracovníci musí prokázat tam, kde je to určeno předpisy, svoji odbornou kvalifikaci platnými doklady a oprávněními příslušného úřadu.</w:t>
      </w:r>
      <w:bookmarkEnd w:id="28"/>
      <w:r w:rsidRPr="00A32497">
        <w:rPr>
          <w:rFonts w:asciiTheme="minorHAnsi" w:hAnsiTheme="minorHAnsi" w:cstheme="minorHAnsi"/>
        </w:rPr>
        <w:t xml:space="preserve"> </w:t>
      </w:r>
    </w:p>
    <w:p w14:paraId="18A6745E" w14:textId="77777777" w:rsidR="00FF4455" w:rsidRPr="00A32497" w:rsidRDefault="00FF4455" w:rsidP="00377519">
      <w:pPr>
        <w:pStyle w:val="Nadpis2"/>
        <w:rPr>
          <w:rFonts w:asciiTheme="minorHAnsi" w:hAnsiTheme="minorHAnsi" w:cstheme="minorHAnsi"/>
        </w:rPr>
      </w:pPr>
      <w:r w:rsidRPr="00A32497">
        <w:rPr>
          <w:rFonts w:asciiTheme="minorHAnsi" w:hAnsiTheme="minorHAnsi" w:cstheme="minorHAnsi"/>
        </w:rPr>
        <w:t xml:space="preserve">Objednatel umožní vjezd a výjezd přiměřeného počtu dopravní techniky, kterou poskytovatel potřebuje k podnikání. Vjezd, výjezd a pohyb dopravní techniky v areálu se řídí </w:t>
      </w:r>
      <w:bookmarkStart w:id="29" w:name="_Ref30569988"/>
      <w:r w:rsidR="00B66868" w:rsidRPr="00A32497">
        <w:rPr>
          <w:rFonts w:asciiTheme="minorHAnsi" w:hAnsiTheme="minorHAnsi" w:cstheme="minorHAnsi"/>
        </w:rPr>
        <w:t>interními předpisy</w:t>
      </w:r>
      <w:r w:rsidRPr="00A32497">
        <w:rPr>
          <w:rFonts w:asciiTheme="minorHAnsi" w:hAnsiTheme="minorHAnsi" w:cstheme="minorHAnsi"/>
        </w:rPr>
        <w:t xml:space="preserve"> </w:t>
      </w:r>
      <w:r w:rsidR="00B66868" w:rsidRPr="00A32497">
        <w:rPr>
          <w:rFonts w:asciiTheme="minorHAnsi" w:hAnsiTheme="minorHAnsi" w:cstheme="minorHAnsi"/>
        </w:rPr>
        <w:t>objednatele</w:t>
      </w:r>
      <w:r w:rsidRPr="00A32497">
        <w:rPr>
          <w:rFonts w:asciiTheme="minorHAnsi" w:hAnsiTheme="minorHAnsi" w:cstheme="minorHAnsi"/>
        </w:rPr>
        <w:t xml:space="preserve">. </w:t>
      </w:r>
    </w:p>
    <w:p w14:paraId="44CAEB60" w14:textId="77777777" w:rsidR="00FF4455" w:rsidRPr="00A32497" w:rsidRDefault="00FF4455" w:rsidP="00377519">
      <w:pPr>
        <w:pStyle w:val="Nadpis2"/>
        <w:rPr>
          <w:rFonts w:asciiTheme="minorHAnsi" w:hAnsiTheme="minorHAnsi" w:cstheme="minorHAnsi"/>
        </w:rPr>
      </w:pPr>
      <w:r w:rsidRPr="00A32497">
        <w:rPr>
          <w:rFonts w:asciiTheme="minorHAnsi" w:hAnsiTheme="minorHAnsi" w:cstheme="minorHAnsi"/>
        </w:rPr>
        <w:t>Původcem odpadu vznikajícího činností poskytovatele je poskytovatel. Pracovníci poskytovatele zajišťují zneškodňování vlastního odpadu svým jménem a na vlastní náklady v souladu s obecně platnými právními předpisy o odpadech a vnitřními předpisy objednatele (např. zák. č. 185/2001 Sb. o odpadech, vyhl. MŽP ČR č. 383/2001 Sb. o podrobnostech nakládání s odpady).</w:t>
      </w:r>
      <w:bookmarkStart w:id="30" w:name="_Ref30569992"/>
      <w:bookmarkEnd w:id="29"/>
    </w:p>
    <w:p w14:paraId="37B4A8AD" w14:textId="77777777" w:rsidR="00FF4455" w:rsidRPr="00A32497" w:rsidRDefault="00FF4455" w:rsidP="00377519">
      <w:pPr>
        <w:pStyle w:val="Nadpis2"/>
        <w:rPr>
          <w:rFonts w:asciiTheme="minorHAnsi" w:hAnsiTheme="minorHAnsi" w:cstheme="minorHAnsi"/>
        </w:rPr>
      </w:pPr>
      <w:r w:rsidRPr="00A32497">
        <w:rPr>
          <w:rFonts w:asciiTheme="minorHAnsi" w:hAnsiTheme="minorHAnsi" w:cstheme="minorHAnsi"/>
        </w:rPr>
        <w:t>Poskytovatel nahradí objednateli náklady a případně jinou škodu, které mu vzniknou v souvislosti s odstraněním odpadu poskytovatele, a jiné věci odložené na jakýkoliv prostor objednatele nebo znečistění tohoto prostoru poskytovatelem, jestliže takový prostor neuvede do původního stavu po výzvě objednatele ve lhůtě jím určené.</w:t>
      </w:r>
      <w:bookmarkStart w:id="31" w:name="_Ref30569998"/>
      <w:bookmarkEnd w:id="30"/>
    </w:p>
    <w:p w14:paraId="28B7D6C8" w14:textId="77777777" w:rsidR="00FF4455" w:rsidRPr="00A32497" w:rsidRDefault="00FF4455" w:rsidP="00377519">
      <w:pPr>
        <w:pStyle w:val="Nadpis2"/>
        <w:rPr>
          <w:rFonts w:asciiTheme="minorHAnsi" w:hAnsiTheme="minorHAnsi" w:cstheme="minorHAnsi"/>
        </w:rPr>
      </w:pPr>
      <w:r w:rsidRPr="00A32497">
        <w:rPr>
          <w:rFonts w:asciiTheme="minorHAnsi" w:hAnsiTheme="minorHAnsi" w:cstheme="minorHAnsi"/>
        </w:rPr>
        <w:t xml:space="preserve"> Pracovníci poskytovatele musí na přiděleném pracovišti udržovat pořádek, šetřit a chránit majetek objednatele. Pracovníci poskytovatele se mohou zdržovat jen na místech, která byla objednatelem pro plnění této smlouvy předem určena.</w:t>
      </w:r>
      <w:bookmarkStart w:id="32" w:name="_Ref30570002"/>
      <w:bookmarkEnd w:id="31"/>
    </w:p>
    <w:p w14:paraId="2FB779A5" w14:textId="77777777" w:rsidR="00FF4455" w:rsidRPr="00A32497" w:rsidRDefault="00FF4455">
      <w:pPr>
        <w:pStyle w:val="Nadpis2"/>
        <w:jc w:val="left"/>
        <w:rPr>
          <w:rFonts w:asciiTheme="minorHAnsi" w:hAnsiTheme="minorHAnsi" w:cstheme="minorHAnsi"/>
        </w:rPr>
      </w:pPr>
      <w:r w:rsidRPr="00A32497">
        <w:rPr>
          <w:rFonts w:asciiTheme="minorHAnsi" w:hAnsiTheme="minorHAnsi" w:cstheme="minorHAnsi"/>
        </w:rPr>
        <w:t xml:space="preserve">Poskytovatel se zavazuje plnit veškeré vnitřní normy objednatele, </w:t>
      </w:r>
      <w:r w:rsidR="00D85E26" w:rsidRPr="00A32497">
        <w:rPr>
          <w:rFonts w:asciiTheme="minorHAnsi" w:hAnsiTheme="minorHAnsi" w:cstheme="minorHAnsi"/>
        </w:rPr>
        <w:t>platné</w:t>
      </w:r>
      <w:r w:rsidR="00B66868" w:rsidRPr="00A32497">
        <w:rPr>
          <w:rFonts w:asciiTheme="minorHAnsi" w:hAnsiTheme="minorHAnsi" w:cstheme="minorHAnsi"/>
        </w:rPr>
        <w:t xml:space="preserve"> pro areál objednatele.</w:t>
      </w:r>
      <w:bookmarkEnd w:id="32"/>
      <w:r w:rsidR="00426ADF">
        <w:rPr>
          <w:rFonts w:asciiTheme="minorHAnsi" w:hAnsiTheme="minorHAnsi" w:cstheme="minorHAnsi"/>
        </w:rPr>
        <w:t xml:space="preserve"> </w:t>
      </w:r>
    </w:p>
    <w:p w14:paraId="2CC27141" w14:textId="77777777" w:rsidR="00FF4455" w:rsidRPr="00A32497" w:rsidRDefault="00FF4455">
      <w:pPr>
        <w:pStyle w:val="Nadpis1"/>
        <w:jc w:val="both"/>
        <w:rPr>
          <w:rFonts w:asciiTheme="minorHAnsi" w:hAnsiTheme="minorHAnsi" w:cstheme="minorHAnsi"/>
        </w:rPr>
      </w:pPr>
      <w:bookmarkStart w:id="33" w:name="_Toc232509878"/>
      <w:r w:rsidRPr="00A32497">
        <w:rPr>
          <w:rFonts w:asciiTheme="minorHAnsi" w:hAnsiTheme="minorHAnsi" w:cstheme="minorHAnsi"/>
        </w:rPr>
        <w:t>Závěrečná ustanovení</w:t>
      </w:r>
      <w:bookmarkEnd w:id="33"/>
    </w:p>
    <w:p w14:paraId="3A7F9AF0"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Přílohy uvedené v čl. 12 jsou nedílnou součástí této smlouvy.</w:t>
      </w:r>
    </w:p>
    <w:p w14:paraId="4C67B83D"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Práva a povinnosti vyplývající z této smlouvy se řídí zákonem č. </w:t>
      </w:r>
      <w:r w:rsidR="00CC2A3C">
        <w:rPr>
          <w:rFonts w:asciiTheme="minorHAnsi" w:hAnsiTheme="minorHAnsi" w:cstheme="minorHAnsi"/>
        </w:rPr>
        <w:t>89</w:t>
      </w:r>
      <w:r w:rsidRPr="00A32497">
        <w:rPr>
          <w:rFonts w:asciiTheme="minorHAnsi" w:hAnsiTheme="minorHAnsi" w:cstheme="minorHAnsi"/>
        </w:rPr>
        <w:t>/</w:t>
      </w:r>
      <w:r w:rsidR="00CC2A3C">
        <w:rPr>
          <w:rFonts w:asciiTheme="minorHAnsi" w:hAnsiTheme="minorHAnsi" w:cstheme="minorHAnsi"/>
        </w:rPr>
        <w:t>2012</w:t>
      </w:r>
      <w:r w:rsidRPr="00A32497">
        <w:rPr>
          <w:rFonts w:asciiTheme="minorHAnsi" w:hAnsiTheme="minorHAnsi" w:cstheme="minorHAnsi"/>
        </w:rPr>
        <w:t xml:space="preserve"> Sb., </w:t>
      </w:r>
      <w:r w:rsidR="00D261A7" w:rsidRPr="00A32497">
        <w:rPr>
          <w:rFonts w:asciiTheme="minorHAnsi" w:hAnsiTheme="minorHAnsi" w:cstheme="minorHAnsi"/>
        </w:rPr>
        <w:t>ob</w:t>
      </w:r>
      <w:r w:rsidR="00D261A7">
        <w:rPr>
          <w:rFonts w:asciiTheme="minorHAnsi" w:hAnsiTheme="minorHAnsi" w:cstheme="minorHAnsi"/>
        </w:rPr>
        <w:t>čanský</w:t>
      </w:r>
      <w:r w:rsidR="00D261A7" w:rsidRPr="00A32497">
        <w:rPr>
          <w:rFonts w:asciiTheme="minorHAnsi" w:hAnsiTheme="minorHAnsi" w:cstheme="minorHAnsi"/>
        </w:rPr>
        <w:t xml:space="preserve"> </w:t>
      </w:r>
      <w:r w:rsidRPr="00A32497">
        <w:rPr>
          <w:rFonts w:asciiTheme="minorHAnsi" w:hAnsiTheme="minorHAnsi" w:cstheme="minorHAnsi"/>
        </w:rPr>
        <w:t>zákoník, v platném znění.</w:t>
      </w:r>
    </w:p>
    <w:p w14:paraId="4213C7D7"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Smlouva je vyhotovena ve čtyřech (4) stejnopisech, přičemž každá smluvní strana obdrží dva (2) originály.</w:t>
      </w:r>
    </w:p>
    <w:p w14:paraId="0BE6481E"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Smlouva může být měněna a doplňována písemně sjednanými dohodami označenými jednotlivě jako dodatek a očíslovanými pořadovými čísly.</w:t>
      </w:r>
    </w:p>
    <w:p w14:paraId="1C69658A" w14:textId="77777777" w:rsidR="00FF4455" w:rsidRPr="009D7456" w:rsidRDefault="00FF4455">
      <w:pPr>
        <w:pStyle w:val="Nadpis2"/>
        <w:rPr>
          <w:rFonts w:asciiTheme="minorHAnsi" w:hAnsiTheme="minorHAnsi" w:cstheme="minorHAnsi"/>
        </w:rPr>
      </w:pPr>
      <w:r w:rsidRPr="009D7456">
        <w:rPr>
          <w:rFonts w:asciiTheme="minorHAnsi" w:hAnsiTheme="minorHAnsi" w:cstheme="minorHAnsi"/>
        </w:rPr>
        <w:t xml:space="preserve">Strany se dohodly, že do </w:t>
      </w:r>
      <w:r w:rsidR="00377519" w:rsidRPr="009D7456">
        <w:rPr>
          <w:rFonts w:asciiTheme="minorHAnsi" w:hAnsiTheme="minorHAnsi" w:cstheme="minorHAnsi"/>
        </w:rPr>
        <w:t>8</w:t>
      </w:r>
      <w:r w:rsidRPr="009D7456">
        <w:rPr>
          <w:rFonts w:asciiTheme="minorHAnsi" w:hAnsiTheme="minorHAnsi" w:cstheme="minorHAnsi"/>
        </w:rPr>
        <w:t xml:space="preserve"> týdnů od podpisu smlouvy společně vytvoří a odsouhlasí „Pokyny pro zabezpečování servisních činností“, které budou mimo jiné obsahovat postupy při předávání a přebírání předmětu pronájmu k jednotlivým činnostem servisu</w:t>
      </w:r>
      <w:r w:rsidR="00B66868" w:rsidRPr="009D7456">
        <w:rPr>
          <w:rFonts w:asciiTheme="minorHAnsi" w:hAnsiTheme="minorHAnsi" w:cstheme="minorHAnsi"/>
        </w:rPr>
        <w:t>, postupy při škodní události, atd.</w:t>
      </w:r>
      <w:r w:rsidR="00B96CC3" w:rsidRPr="009D7456">
        <w:rPr>
          <w:rFonts w:asciiTheme="minorHAnsi" w:hAnsiTheme="minorHAnsi" w:cstheme="minorHAnsi"/>
        </w:rPr>
        <w:t xml:space="preserve"> </w:t>
      </w:r>
    </w:p>
    <w:p w14:paraId="12693348" w14:textId="77777777" w:rsidR="00377519" w:rsidRPr="00377519" w:rsidRDefault="00377519" w:rsidP="00377519">
      <w:pPr>
        <w:pStyle w:val="Nadpis2"/>
        <w:rPr>
          <w:rFonts w:asciiTheme="minorHAnsi" w:hAnsiTheme="minorHAnsi" w:cstheme="minorHAnsi"/>
        </w:rPr>
      </w:pPr>
      <w:r w:rsidRPr="00377519">
        <w:rPr>
          <w:rFonts w:asciiTheme="minorHAnsi" w:hAnsiTheme="minorHAnsi" w:cstheme="minorHAnsi"/>
        </w:rPr>
        <w:t>Smluvní strany vylučují použití § 1740 odst. 3 a § 1751 odst. 2 zákona č. 89/2012 Sb., občanského zákoníku, které stanoví, že smlouva je uzavřena i tehdy, kdy nedojde k úplné shodě projevů vůle smluvních stran.</w:t>
      </w:r>
    </w:p>
    <w:p w14:paraId="68E103F5" w14:textId="77777777" w:rsidR="00377519" w:rsidRPr="00377519" w:rsidRDefault="00377519" w:rsidP="00377519">
      <w:pPr>
        <w:pStyle w:val="Nadpis2"/>
        <w:rPr>
          <w:rFonts w:asciiTheme="minorHAnsi" w:hAnsiTheme="minorHAnsi" w:cstheme="minorHAnsi"/>
        </w:rPr>
      </w:pPr>
      <w:r w:rsidRPr="00377519">
        <w:rPr>
          <w:rFonts w:asciiTheme="minorHAnsi" w:hAnsiTheme="minorHAnsi" w:cstheme="minorHAnsi"/>
        </w:rPr>
        <w:t>Poskytovatel potvrzuje, že všechny doložky obsažené v této smlouvě jsou mu srozumitelné, nejsou pro něj nevýhodné a smlouva se neodchyluje od obvyklých podmínek ujednávaných v obdobných případech. Smluvní strany se dohodly, že pro smluvní vztah založený smlouvou se nepoužijí ustanovení § 1799 a § 1800 zákona č. 89/2012 Sb., občanského zákoníku, která upravují odkazy na obchodní podmínky ve formulářových smlouvách, definují nesrozumitelné nebo zvláště nevýhodné doložky a podmínky jejich platnosti, se pro tyto smluvní vztahy nepoužijí.</w:t>
      </w:r>
    </w:p>
    <w:p w14:paraId="1B61ADB1" w14:textId="77777777" w:rsidR="00377519" w:rsidRPr="00377519" w:rsidRDefault="00377519" w:rsidP="00377519">
      <w:pPr>
        <w:pStyle w:val="Nadpis2"/>
        <w:rPr>
          <w:rFonts w:asciiTheme="minorHAnsi" w:hAnsiTheme="minorHAnsi" w:cstheme="minorHAnsi"/>
        </w:rPr>
      </w:pPr>
      <w:r w:rsidRPr="00377519">
        <w:rPr>
          <w:rFonts w:asciiTheme="minorHAnsi" w:hAnsiTheme="minorHAnsi" w:cstheme="minorHAnsi"/>
        </w:rPr>
        <w:t>Poskytovatel na sebe přebírá nebezpečí změny okolností ve smyslu § 1765 zákona č. 89/2012 Sb., občanského zákoníku.</w:t>
      </w:r>
    </w:p>
    <w:p w14:paraId="0D51110E" w14:textId="77777777" w:rsidR="00377519" w:rsidRPr="00377519" w:rsidRDefault="00377519" w:rsidP="00377519">
      <w:pPr>
        <w:pStyle w:val="Nadpis2"/>
        <w:rPr>
          <w:rFonts w:asciiTheme="minorHAnsi" w:hAnsiTheme="minorHAnsi" w:cstheme="minorHAnsi"/>
        </w:rPr>
      </w:pPr>
      <w:r w:rsidRPr="00377519">
        <w:rPr>
          <w:rFonts w:asciiTheme="minorHAnsi" w:hAnsiTheme="minorHAnsi" w:cstheme="minorHAnsi"/>
        </w:rPr>
        <w:t xml:space="preserve">Smluvní strany prohlašují a svým podpisem potvrzují, že se žádná z nich necítí být a nepovažuje se za slabší smluvní stranu v porovnání s druhou smluvní stranou a že měly možnost seznámit se s textem a obsahem smlouvy, obsahu rozumí, chtějí jím být vázány a smluvní ujednání společně dostatečně projednaly. </w:t>
      </w:r>
    </w:p>
    <w:p w14:paraId="7A0810F0" w14:textId="77777777" w:rsidR="00377519" w:rsidRPr="00377519" w:rsidRDefault="00377519" w:rsidP="00377519">
      <w:pPr>
        <w:pStyle w:val="Nadpis2"/>
        <w:rPr>
          <w:rFonts w:asciiTheme="minorHAnsi" w:hAnsiTheme="minorHAnsi" w:cstheme="minorHAnsi"/>
        </w:rPr>
      </w:pPr>
      <w:r w:rsidRPr="00377519">
        <w:rPr>
          <w:rFonts w:asciiTheme="minorHAnsi" w:hAnsiTheme="minorHAnsi" w:cstheme="minorHAnsi"/>
        </w:rPr>
        <w:t>Smluvní strany tímto v souladu s ustanovením § 630 zákona č. 89/2012 Sb., občanského zákoníku sjednávají prodloužení promlčecí lhůty veškerých práv vzniklých z této smlouvy na délku 4 let od okamžiku, kdy začne tato lhůta běžet, a že prodloužení promlčecí lhůty se vztahuje i na práva vznikl</w:t>
      </w:r>
      <w:r>
        <w:rPr>
          <w:rFonts w:asciiTheme="minorHAnsi" w:hAnsiTheme="minorHAnsi" w:cstheme="minorHAnsi"/>
        </w:rPr>
        <w:t>á odstoupením od této smlouvy.</w:t>
      </w:r>
    </w:p>
    <w:p w14:paraId="227EB2A3" w14:textId="77777777" w:rsidR="00FF4455" w:rsidRPr="00A32497" w:rsidRDefault="00FF4455">
      <w:pPr>
        <w:pStyle w:val="Nadpis1"/>
        <w:rPr>
          <w:rFonts w:asciiTheme="minorHAnsi" w:hAnsiTheme="minorHAnsi" w:cstheme="minorHAnsi"/>
        </w:rPr>
      </w:pPr>
      <w:bookmarkStart w:id="34" w:name="_Ref24284453"/>
      <w:bookmarkStart w:id="35" w:name="_Toc232509879"/>
      <w:r w:rsidRPr="00A32497">
        <w:rPr>
          <w:rFonts w:asciiTheme="minorHAnsi" w:hAnsiTheme="minorHAnsi" w:cstheme="minorHAnsi"/>
        </w:rPr>
        <w:t>Přílohy</w:t>
      </w:r>
      <w:bookmarkEnd w:id="34"/>
      <w:bookmarkEnd w:id="35"/>
    </w:p>
    <w:p w14:paraId="7197DCF8" w14:textId="77777777" w:rsidR="00FF4455" w:rsidRPr="00A32497" w:rsidRDefault="00FF4455">
      <w:pPr>
        <w:pStyle w:val="Nadpis2"/>
        <w:rPr>
          <w:rFonts w:asciiTheme="minorHAnsi" w:hAnsiTheme="minorHAnsi" w:cstheme="minorHAnsi"/>
        </w:rPr>
      </w:pPr>
      <w:r w:rsidRPr="00A32497">
        <w:rPr>
          <w:rFonts w:asciiTheme="minorHAnsi" w:hAnsiTheme="minorHAnsi" w:cstheme="minorHAnsi"/>
        </w:rPr>
        <w:t xml:space="preserve">Příloha č. 1 </w:t>
      </w:r>
      <w:r w:rsidRPr="00A32497">
        <w:rPr>
          <w:rFonts w:asciiTheme="minorHAnsi" w:hAnsiTheme="minorHAnsi" w:cstheme="minorHAnsi"/>
        </w:rPr>
        <w:tab/>
        <w:t xml:space="preserve">Specifikace služby </w:t>
      </w:r>
    </w:p>
    <w:p w14:paraId="6A051A6A" w14:textId="77777777" w:rsidR="00FF4455" w:rsidRDefault="00FF4455">
      <w:pPr>
        <w:pStyle w:val="Nadpis2"/>
        <w:rPr>
          <w:rFonts w:asciiTheme="minorHAnsi" w:hAnsiTheme="minorHAnsi" w:cstheme="minorHAnsi"/>
        </w:rPr>
      </w:pPr>
      <w:r w:rsidRPr="00A32497">
        <w:rPr>
          <w:rFonts w:asciiTheme="minorHAnsi" w:hAnsiTheme="minorHAnsi" w:cstheme="minorHAnsi"/>
        </w:rPr>
        <w:t>Př</w:t>
      </w:r>
      <w:r w:rsidR="00EE762C">
        <w:rPr>
          <w:rFonts w:asciiTheme="minorHAnsi" w:hAnsiTheme="minorHAnsi" w:cstheme="minorHAnsi"/>
        </w:rPr>
        <w:t>íloha č. 2</w:t>
      </w:r>
      <w:r w:rsidR="00EE762C">
        <w:rPr>
          <w:rFonts w:asciiTheme="minorHAnsi" w:hAnsiTheme="minorHAnsi" w:cstheme="minorHAnsi"/>
        </w:rPr>
        <w:tab/>
        <w:t>Podmínky pojištění (Všeobecné pojistné podmínky</w:t>
      </w:r>
      <w:r w:rsidRPr="00A32497">
        <w:rPr>
          <w:rFonts w:asciiTheme="minorHAnsi" w:hAnsiTheme="minorHAnsi" w:cstheme="minorHAnsi"/>
        </w:rPr>
        <w:t>)</w:t>
      </w:r>
    </w:p>
    <w:p w14:paraId="60D34C51" w14:textId="77777777" w:rsidR="00AB571D" w:rsidRDefault="00AB571D" w:rsidP="00AB571D">
      <w:pPr>
        <w:pStyle w:val="Nadpis2"/>
        <w:numPr>
          <w:ilvl w:val="0"/>
          <w:numId w:val="0"/>
        </w:numPr>
        <w:rPr>
          <w:rFonts w:asciiTheme="minorHAnsi" w:hAnsiTheme="minorHAnsi" w:cstheme="minorHAnsi"/>
        </w:rPr>
      </w:pPr>
    </w:p>
    <w:p w14:paraId="2523AA47" w14:textId="77777777" w:rsidR="00FF4455" w:rsidRDefault="00FF4455">
      <w:pPr>
        <w:pStyle w:val="Nadpis1"/>
        <w:rPr>
          <w:rFonts w:asciiTheme="minorHAnsi" w:hAnsiTheme="minorHAnsi" w:cstheme="minorHAnsi"/>
        </w:rPr>
      </w:pPr>
      <w:bookmarkStart w:id="36" w:name="_Toc232509880"/>
      <w:r w:rsidRPr="00A32497">
        <w:rPr>
          <w:rFonts w:asciiTheme="minorHAnsi" w:hAnsiTheme="minorHAnsi" w:cstheme="minorHAnsi"/>
        </w:rPr>
        <w:t>Podpisy</w:t>
      </w:r>
      <w:bookmarkEnd w:id="36"/>
    </w:p>
    <w:p w14:paraId="64481A04" w14:textId="77777777" w:rsidR="00C86582" w:rsidRDefault="00C86582" w:rsidP="00C86582">
      <w:pPr>
        <w:pStyle w:val="Nadpis2"/>
        <w:numPr>
          <w:ilvl w:val="0"/>
          <w:numId w:val="0"/>
        </w:numPr>
      </w:pPr>
    </w:p>
    <w:p w14:paraId="3D1AFC72" w14:textId="77777777" w:rsidR="00DD4D4D" w:rsidRDefault="00DD4D4D" w:rsidP="00C86582">
      <w:pPr>
        <w:pStyle w:val="Nadpis2"/>
        <w:numPr>
          <w:ilvl w:val="0"/>
          <w:numId w:val="0"/>
        </w:numPr>
      </w:pPr>
    </w:p>
    <w:p w14:paraId="4F5377F5" w14:textId="77777777" w:rsidR="005C2222" w:rsidRPr="00C86582" w:rsidRDefault="005C2222" w:rsidP="00C86582">
      <w:pPr>
        <w:pStyle w:val="Nadpis2"/>
        <w:numPr>
          <w:ilvl w:val="0"/>
          <w:numId w:val="0"/>
        </w:numPr>
      </w:pPr>
    </w:p>
    <w:tbl>
      <w:tblPr>
        <w:tblW w:w="8927" w:type="dxa"/>
        <w:tblInd w:w="567" w:type="dxa"/>
        <w:tblCellMar>
          <w:left w:w="70" w:type="dxa"/>
          <w:right w:w="70" w:type="dxa"/>
        </w:tblCellMar>
        <w:tblLook w:val="0000" w:firstRow="0" w:lastRow="0" w:firstColumn="0" w:lastColumn="0" w:noHBand="0" w:noVBand="0"/>
      </w:tblPr>
      <w:tblGrid>
        <w:gridCol w:w="4039"/>
        <w:gridCol w:w="709"/>
        <w:gridCol w:w="4179"/>
      </w:tblGrid>
      <w:tr w:rsidR="00FF4455" w:rsidRPr="00A32497" w14:paraId="770E1186" w14:textId="77777777">
        <w:tc>
          <w:tcPr>
            <w:tcW w:w="4039" w:type="dxa"/>
          </w:tcPr>
          <w:p w14:paraId="502DC3FA" w14:textId="77777777" w:rsidR="00FF4455" w:rsidRPr="00A32497" w:rsidRDefault="00B66868" w:rsidP="00241DD6">
            <w:pPr>
              <w:jc w:val="both"/>
              <w:rPr>
                <w:rFonts w:asciiTheme="minorHAnsi" w:hAnsiTheme="minorHAnsi" w:cstheme="minorHAnsi"/>
                <w:b/>
                <w:bCs/>
              </w:rPr>
            </w:pPr>
            <w:r w:rsidRPr="00A32497">
              <w:rPr>
                <w:rFonts w:asciiTheme="minorHAnsi" w:hAnsiTheme="minorHAnsi" w:cstheme="minorHAnsi"/>
                <w:b/>
                <w:bCs/>
              </w:rPr>
              <w:t>V </w:t>
            </w:r>
            <w:r w:rsidR="00220619" w:rsidRPr="00A32497">
              <w:rPr>
                <w:rFonts w:asciiTheme="minorHAnsi" w:hAnsiTheme="minorHAnsi" w:cstheme="minorHAnsi"/>
                <w:b/>
                <w:bCs/>
              </w:rPr>
              <w:t>………………</w:t>
            </w:r>
            <w:r w:rsidRPr="00A32497">
              <w:rPr>
                <w:rFonts w:asciiTheme="minorHAnsi" w:hAnsiTheme="minorHAnsi" w:cstheme="minorHAnsi"/>
                <w:b/>
                <w:bCs/>
              </w:rPr>
              <w:t xml:space="preserve"> dne: ………</w:t>
            </w:r>
            <w:r w:rsidR="00241DD6" w:rsidRPr="00A32497">
              <w:rPr>
                <w:rFonts w:asciiTheme="minorHAnsi" w:hAnsiTheme="minorHAnsi" w:cstheme="minorHAnsi"/>
                <w:b/>
                <w:bCs/>
              </w:rPr>
              <w:t>……..</w:t>
            </w:r>
          </w:p>
        </w:tc>
        <w:tc>
          <w:tcPr>
            <w:tcW w:w="709" w:type="dxa"/>
          </w:tcPr>
          <w:p w14:paraId="06C41CB9" w14:textId="77777777" w:rsidR="00FF4455" w:rsidRPr="00A32497" w:rsidRDefault="00FF4455">
            <w:pPr>
              <w:jc w:val="both"/>
              <w:rPr>
                <w:rFonts w:asciiTheme="minorHAnsi" w:hAnsiTheme="minorHAnsi" w:cstheme="minorHAnsi"/>
                <w:b/>
                <w:bCs/>
              </w:rPr>
            </w:pPr>
          </w:p>
        </w:tc>
        <w:tc>
          <w:tcPr>
            <w:tcW w:w="4179" w:type="dxa"/>
          </w:tcPr>
          <w:p w14:paraId="2C8EA2F3" w14:textId="77777777" w:rsidR="00FF4455" w:rsidRPr="00A32497" w:rsidRDefault="00B66868" w:rsidP="00241DD6">
            <w:pPr>
              <w:jc w:val="both"/>
              <w:rPr>
                <w:rFonts w:asciiTheme="minorHAnsi" w:hAnsiTheme="minorHAnsi" w:cstheme="minorHAnsi"/>
                <w:b/>
                <w:bCs/>
              </w:rPr>
            </w:pPr>
            <w:r w:rsidRPr="00A32497">
              <w:rPr>
                <w:rFonts w:asciiTheme="minorHAnsi" w:hAnsiTheme="minorHAnsi" w:cstheme="minorHAnsi"/>
                <w:b/>
                <w:bCs/>
              </w:rPr>
              <w:t>V ………</w:t>
            </w:r>
            <w:r w:rsidR="00220619" w:rsidRPr="00A32497">
              <w:rPr>
                <w:rFonts w:asciiTheme="minorHAnsi" w:hAnsiTheme="minorHAnsi" w:cstheme="minorHAnsi"/>
                <w:b/>
                <w:bCs/>
              </w:rPr>
              <w:t>……</w:t>
            </w:r>
            <w:r w:rsidRPr="00A32497">
              <w:rPr>
                <w:rFonts w:asciiTheme="minorHAnsi" w:hAnsiTheme="minorHAnsi" w:cstheme="minorHAnsi"/>
                <w:b/>
                <w:bCs/>
              </w:rPr>
              <w:t>… dne: ………</w:t>
            </w:r>
            <w:r w:rsidR="00241DD6" w:rsidRPr="00A32497">
              <w:rPr>
                <w:rFonts w:asciiTheme="minorHAnsi" w:hAnsiTheme="minorHAnsi" w:cstheme="minorHAnsi"/>
                <w:b/>
                <w:bCs/>
              </w:rPr>
              <w:t>…….</w:t>
            </w:r>
          </w:p>
        </w:tc>
      </w:tr>
      <w:tr w:rsidR="00FF4455" w:rsidRPr="00A32497" w14:paraId="26BB54ED" w14:textId="77777777">
        <w:tc>
          <w:tcPr>
            <w:tcW w:w="4039" w:type="dxa"/>
          </w:tcPr>
          <w:p w14:paraId="71C34C4B" w14:textId="77777777" w:rsidR="00FF4455" w:rsidRPr="00A32497" w:rsidRDefault="00FF4455">
            <w:pPr>
              <w:jc w:val="center"/>
              <w:rPr>
                <w:rFonts w:asciiTheme="minorHAnsi" w:hAnsiTheme="minorHAnsi" w:cstheme="minorHAnsi"/>
                <w:b/>
                <w:bCs/>
              </w:rPr>
            </w:pPr>
            <w:r w:rsidRPr="00A32497">
              <w:rPr>
                <w:rFonts w:asciiTheme="minorHAnsi" w:hAnsiTheme="minorHAnsi" w:cstheme="minorHAnsi"/>
                <w:b/>
                <w:bCs/>
              </w:rPr>
              <w:t>Za objednatele</w:t>
            </w:r>
          </w:p>
        </w:tc>
        <w:tc>
          <w:tcPr>
            <w:tcW w:w="709" w:type="dxa"/>
          </w:tcPr>
          <w:p w14:paraId="6C52DAF2" w14:textId="77777777" w:rsidR="00FF4455" w:rsidRPr="00A32497" w:rsidRDefault="00FF4455">
            <w:pPr>
              <w:jc w:val="both"/>
              <w:rPr>
                <w:rFonts w:asciiTheme="minorHAnsi" w:hAnsiTheme="minorHAnsi" w:cstheme="minorHAnsi"/>
                <w:b/>
                <w:bCs/>
              </w:rPr>
            </w:pPr>
          </w:p>
        </w:tc>
        <w:tc>
          <w:tcPr>
            <w:tcW w:w="4179" w:type="dxa"/>
          </w:tcPr>
          <w:p w14:paraId="41A65FF0" w14:textId="77777777" w:rsidR="00FF4455" w:rsidRPr="00A32497" w:rsidRDefault="00FF4455">
            <w:pPr>
              <w:jc w:val="center"/>
              <w:rPr>
                <w:rFonts w:asciiTheme="minorHAnsi" w:hAnsiTheme="minorHAnsi" w:cstheme="minorHAnsi"/>
                <w:b/>
                <w:bCs/>
              </w:rPr>
            </w:pPr>
            <w:r w:rsidRPr="00A32497">
              <w:rPr>
                <w:rFonts w:asciiTheme="minorHAnsi" w:hAnsiTheme="minorHAnsi" w:cstheme="minorHAnsi"/>
                <w:b/>
                <w:bCs/>
              </w:rPr>
              <w:t>Za poskytovatele</w:t>
            </w:r>
          </w:p>
        </w:tc>
      </w:tr>
      <w:tr w:rsidR="00FF4455" w:rsidRPr="00A32497" w14:paraId="2D23161A" w14:textId="77777777">
        <w:trPr>
          <w:trHeight w:val="699"/>
        </w:trPr>
        <w:tc>
          <w:tcPr>
            <w:tcW w:w="4039" w:type="dxa"/>
          </w:tcPr>
          <w:p w14:paraId="7BB5E0A9" w14:textId="77777777" w:rsidR="00763429" w:rsidRPr="00A32497" w:rsidRDefault="00763429">
            <w:pPr>
              <w:jc w:val="center"/>
              <w:rPr>
                <w:rFonts w:asciiTheme="minorHAnsi" w:hAnsiTheme="minorHAnsi" w:cstheme="minorHAnsi"/>
                <w:b/>
                <w:bCs/>
              </w:rPr>
            </w:pPr>
          </w:p>
          <w:p w14:paraId="0B78A810" w14:textId="77777777" w:rsidR="008D24EB" w:rsidRPr="00A32497" w:rsidRDefault="008D24EB">
            <w:pPr>
              <w:jc w:val="center"/>
              <w:rPr>
                <w:rFonts w:asciiTheme="minorHAnsi" w:hAnsiTheme="minorHAnsi" w:cstheme="minorHAnsi"/>
                <w:b/>
                <w:bCs/>
              </w:rPr>
            </w:pPr>
          </w:p>
          <w:p w14:paraId="2ED41A3F" w14:textId="77777777" w:rsidR="00FF4455" w:rsidRPr="00A32497" w:rsidRDefault="00FF4455">
            <w:pPr>
              <w:jc w:val="center"/>
              <w:rPr>
                <w:rFonts w:asciiTheme="minorHAnsi" w:hAnsiTheme="minorHAnsi" w:cstheme="minorHAnsi"/>
                <w:b/>
                <w:bCs/>
              </w:rPr>
            </w:pPr>
          </w:p>
          <w:p w14:paraId="19FFB1B7" w14:textId="77777777" w:rsidR="00D85E26" w:rsidRPr="00A32497" w:rsidRDefault="00FF4455" w:rsidP="00426ADF">
            <w:pPr>
              <w:jc w:val="center"/>
              <w:rPr>
                <w:rFonts w:asciiTheme="minorHAnsi" w:hAnsiTheme="minorHAnsi" w:cstheme="minorHAnsi"/>
                <w:b/>
                <w:bCs/>
              </w:rPr>
            </w:pPr>
            <w:r w:rsidRPr="00A32497">
              <w:rPr>
                <w:rFonts w:asciiTheme="minorHAnsi" w:hAnsiTheme="minorHAnsi" w:cstheme="minorHAnsi"/>
                <w:b/>
                <w:bCs/>
              </w:rPr>
              <w:t>…………………………………..</w:t>
            </w:r>
          </w:p>
        </w:tc>
        <w:tc>
          <w:tcPr>
            <w:tcW w:w="709" w:type="dxa"/>
          </w:tcPr>
          <w:p w14:paraId="01517042" w14:textId="77777777" w:rsidR="00FF4455" w:rsidRPr="00A32497" w:rsidRDefault="00FF4455">
            <w:pPr>
              <w:jc w:val="both"/>
              <w:rPr>
                <w:rFonts w:asciiTheme="minorHAnsi" w:hAnsiTheme="minorHAnsi" w:cstheme="minorHAnsi"/>
                <w:b/>
                <w:bCs/>
              </w:rPr>
            </w:pPr>
          </w:p>
        </w:tc>
        <w:tc>
          <w:tcPr>
            <w:tcW w:w="4179" w:type="dxa"/>
          </w:tcPr>
          <w:p w14:paraId="2C4C3EFD" w14:textId="77777777" w:rsidR="00FF4455" w:rsidRPr="00A32497" w:rsidRDefault="00FF4455" w:rsidP="00426ADF">
            <w:pPr>
              <w:rPr>
                <w:rFonts w:asciiTheme="minorHAnsi" w:hAnsiTheme="minorHAnsi" w:cstheme="minorHAnsi"/>
                <w:b/>
                <w:bCs/>
              </w:rPr>
            </w:pPr>
            <w:r w:rsidRPr="00A32497">
              <w:rPr>
                <w:rFonts w:asciiTheme="minorHAnsi" w:hAnsiTheme="minorHAnsi" w:cstheme="minorHAnsi"/>
                <w:b/>
                <w:bCs/>
              </w:rPr>
              <w:br/>
            </w:r>
          </w:p>
          <w:p w14:paraId="04192D6E" w14:textId="77777777" w:rsidR="00763429" w:rsidRPr="00A32497" w:rsidRDefault="00763429">
            <w:pPr>
              <w:jc w:val="center"/>
              <w:rPr>
                <w:rFonts w:asciiTheme="minorHAnsi" w:hAnsiTheme="minorHAnsi" w:cstheme="minorHAnsi"/>
                <w:b/>
                <w:bCs/>
              </w:rPr>
            </w:pPr>
          </w:p>
          <w:p w14:paraId="54F098CF" w14:textId="77777777" w:rsidR="00FF4455" w:rsidRPr="00A32497" w:rsidRDefault="00FF4455" w:rsidP="00426ADF">
            <w:pPr>
              <w:jc w:val="center"/>
              <w:rPr>
                <w:rFonts w:asciiTheme="minorHAnsi" w:hAnsiTheme="minorHAnsi" w:cstheme="minorHAnsi"/>
                <w:b/>
                <w:bCs/>
              </w:rPr>
            </w:pPr>
            <w:r w:rsidRPr="00A32497">
              <w:rPr>
                <w:rFonts w:asciiTheme="minorHAnsi" w:hAnsiTheme="minorHAnsi" w:cstheme="minorHAnsi"/>
                <w:b/>
                <w:bCs/>
              </w:rPr>
              <w:t>…………………………………..</w:t>
            </w:r>
            <w:r w:rsidR="00D85E26" w:rsidRPr="00A32497">
              <w:rPr>
                <w:rFonts w:asciiTheme="minorHAnsi" w:hAnsiTheme="minorHAnsi" w:cstheme="minorHAnsi"/>
                <w:b/>
                <w:bCs/>
              </w:rPr>
              <w:t xml:space="preserve"> </w:t>
            </w:r>
          </w:p>
        </w:tc>
      </w:tr>
    </w:tbl>
    <w:p w14:paraId="3613BDF6" w14:textId="77777777" w:rsidR="00FF4455" w:rsidRDefault="00FF4455" w:rsidP="00D85E26">
      <w:pPr>
        <w:jc w:val="both"/>
        <w:rPr>
          <w:rFonts w:asciiTheme="minorHAnsi" w:hAnsiTheme="minorHAnsi" w:cstheme="minorHAnsi"/>
          <w:sz w:val="16"/>
          <w:szCs w:val="16"/>
        </w:rPr>
      </w:pPr>
    </w:p>
    <w:p w14:paraId="2E6B4A07" w14:textId="77777777" w:rsidR="0049602A" w:rsidRDefault="0049602A" w:rsidP="00D85E26">
      <w:pPr>
        <w:jc w:val="both"/>
        <w:rPr>
          <w:rFonts w:asciiTheme="minorHAnsi" w:hAnsiTheme="minorHAnsi" w:cstheme="minorHAnsi"/>
          <w:sz w:val="16"/>
          <w:szCs w:val="16"/>
        </w:rPr>
      </w:pPr>
    </w:p>
    <w:p w14:paraId="6503C934" w14:textId="77777777" w:rsidR="0049602A" w:rsidRDefault="0049602A" w:rsidP="00D85E26">
      <w:pPr>
        <w:jc w:val="both"/>
        <w:rPr>
          <w:rFonts w:asciiTheme="minorHAnsi" w:hAnsiTheme="minorHAnsi" w:cstheme="minorHAnsi"/>
          <w:sz w:val="16"/>
          <w:szCs w:val="16"/>
        </w:rPr>
      </w:pPr>
    </w:p>
    <w:p w14:paraId="5D4AC7D9" w14:textId="77777777" w:rsidR="0049602A" w:rsidRDefault="0049602A" w:rsidP="00D85E26">
      <w:pPr>
        <w:jc w:val="both"/>
        <w:rPr>
          <w:rFonts w:asciiTheme="minorHAnsi" w:hAnsiTheme="minorHAnsi" w:cstheme="minorHAnsi"/>
          <w:sz w:val="16"/>
          <w:szCs w:val="16"/>
        </w:rPr>
      </w:pPr>
    </w:p>
    <w:p w14:paraId="18E1C89F" w14:textId="77777777" w:rsidR="0049602A" w:rsidRDefault="0049602A" w:rsidP="00D85E26">
      <w:pPr>
        <w:jc w:val="both"/>
        <w:rPr>
          <w:rFonts w:asciiTheme="minorHAnsi" w:hAnsiTheme="minorHAnsi" w:cstheme="minorHAnsi"/>
          <w:sz w:val="16"/>
          <w:szCs w:val="16"/>
        </w:rPr>
      </w:pPr>
    </w:p>
    <w:p w14:paraId="28DA27BF" w14:textId="77777777" w:rsidR="0049602A" w:rsidRDefault="0049602A" w:rsidP="00D85E26">
      <w:pPr>
        <w:jc w:val="both"/>
        <w:rPr>
          <w:rFonts w:asciiTheme="minorHAnsi" w:hAnsiTheme="minorHAnsi" w:cstheme="minorHAnsi"/>
          <w:sz w:val="16"/>
          <w:szCs w:val="16"/>
        </w:rPr>
      </w:pPr>
    </w:p>
    <w:p w14:paraId="543395C4" w14:textId="77777777" w:rsidR="0049602A" w:rsidRDefault="0049602A" w:rsidP="00D85E26">
      <w:pPr>
        <w:jc w:val="both"/>
        <w:rPr>
          <w:rFonts w:asciiTheme="minorHAnsi" w:hAnsiTheme="minorHAnsi" w:cstheme="minorHAnsi"/>
          <w:sz w:val="16"/>
          <w:szCs w:val="16"/>
        </w:rPr>
      </w:pPr>
    </w:p>
    <w:p w14:paraId="5A054FB3" w14:textId="77777777" w:rsidR="0049602A" w:rsidRDefault="0049602A" w:rsidP="00D85E26">
      <w:pPr>
        <w:jc w:val="both"/>
        <w:rPr>
          <w:rFonts w:asciiTheme="minorHAnsi" w:hAnsiTheme="minorHAnsi" w:cstheme="minorHAnsi"/>
          <w:sz w:val="16"/>
          <w:szCs w:val="16"/>
        </w:rPr>
        <w:sectPr w:rsidR="0049602A">
          <w:headerReference w:type="default" r:id="rId13"/>
          <w:pgSz w:w="11906" w:h="16838" w:code="9"/>
          <w:pgMar w:top="993" w:right="1134" w:bottom="1276" w:left="1418" w:header="709" w:footer="709" w:gutter="0"/>
          <w:pgNumType w:start="1"/>
          <w:cols w:space="708"/>
        </w:sectPr>
      </w:pPr>
    </w:p>
    <w:p w14:paraId="18CF7B85" w14:textId="77777777" w:rsidR="0049602A" w:rsidRPr="0049602A" w:rsidRDefault="0049602A" w:rsidP="0049602A">
      <w:pPr>
        <w:rPr>
          <w:rFonts w:ascii="Calibri" w:hAnsi="Calibri" w:cs="Calibri"/>
        </w:rPr>
      </w:pPr>
    </w:p>
    <w:p w14:paraId="6AC24999" w14:textId="77777777" w:rsidR="0049602A" w:rsidRPr="0049602A" w:rsidRDefault="0049602A" w:rsidP="0049602A">
      <w:pPr>
        <w:rPr>
          <w:rFonts w:ascii="Calibri" w:hAnsi="Calibri" w:cs="Calibri"/>
        </w:rPr>
      </w:pPr>
      <w:bookmarkStart w:id="37" w:name="_Ref26096678"/>
      <w:bookmarkEnd w:id="37"/>
    </w:p>
    <w:p w14:paraId="3A8E59D5" w14:textId="77777777" w:rsidR="0049602A" w:rsidRPr="0049602A" w:rsidRDefault="0049602A" w:rsidP="0049602A">
      <w:pPr>
        <w:rPr>
          <w:rFonts w:ascii="Calibri" w:hAnsi="Calibri" w:cs="Calibri"/>
        </w:rPr>
      </w:pPr>
    </w:p>
    <w:p w14:paraId="021925C3" w14:textId="77777777" w:rsidR="0049602A" w:rsidRPr="0049602A" w:rsidRDefault="0049602A" w:rsidP="0049602A">
      <w:pPr>
        <w:rPr>
          <w:rFonts w:ascii="Calibri" w:hAnsi="Calibri" w:cs="Calibri"/>
        </w:rPr>
      </w:pPr>
    </w:p>
    <w:p w14:paraId="19CA541A" w14:textId="77777777" w:rsidR="0049602A" w:rsidRPr="0049602A" w:rsidRDefault="0049602A" w:rsidP="0049602A">
      <w:pPr>
        <w:rPr>
          <w:rFonts w:ascii="Calibri" w:hAnsi="Calibri" w:cs="Calibri"/>
        </w:rPr>
      </w:pPr>
    </w:p>
    <w:tbl>
      <w:tblPr>
        <w:tblW w:w="0" w:type="auto"/>
        <w:tblCellMar>
          <w:left w:w="70" w:type="dxa"/>
          <w:right w:w="70" w:type="dxa"/>
        </w:tblCellMar>
        <w:tblLook w:val="0000" w:firstRow="0" w:lastRow="0" w:firstColumn="0" w:lastColumn="0" w:noHBand="0" w:noVBand="0"/>
      </w:tblPr>
      <w:tblGrid>
        <w:gridCol w:w="4389"/>
        <w:gridCol w:w="280"/>
        <w:gridCol w:w="4392"/>
      </w:tblGrid>
      <w:tr w:rsidR="0049602A" w:rsidRPr="0049602A" w14:paraId="13DFADE1" w14:textId="77777777" w:rsidTr="00AE68C9">
        <w:trPr>
          <w:trHeight w:val="378"/>
        </w:trPr>
        <w:tc>
          <w:tcPr>
            <w:tcW w:w="4465" w:type="dxa"/>
            <w:tcBorders>
              <w:top w:val="single" w:sz="4" w:space="0" w:color="auto"/>
              <w:left w:val="single" w:sz="4" w:space="0" w:color="auto"/>
              <w:bottom w:val="single" w:sz="4" w:space="0" w:color="auto"/>
              <w:right w:val="single" w:sz="4" w:space="0" w:color="auto"/>
            </w:tcBorders>
            <w:vAlign w:val="center"/>
          </w:tcPr>
          <w:p w14:paraId="02092E03" w14:textId="77777777" w:rsidR="0049602A" w:rsidRPr="0049602A" w:rsidRDefault="0049602A" w:rsidP="0049602A">
            <w:pPr>
              <w:jc w:val="center"/>
              <w:rPr>
                <w:rFonts w:ascii="Calibri" w:hAnsi="Calibri" w:cs="Calibri"/>
                <w:b/>
                <w:bCs/>
                <w:sz w:val="28"/>
              </w:rPr>
            </w:pPr>
            <w:r w:rsidRPr="0049602A">
              <w:rPr>
                <w:rFonts w:ascii="Calibri" w:hAnsi="Calibri" w:cs="Calibri"/>
                <w:b/>
                <w:bCs/>
                <w:sz w:val="28"/>
              </w:rPr>
              <w:t>Objednatel</w:t>
            </w:r>
          </w:p>
        </w:tc>
        <w:tc>
          <w:tcPr>
            <w:tcW w:w="283" w:type="dxa"/>
            <w:tcBorders>
              <w:left w:val="single" w:sz="4" w:space="0" w:color="auto"/>
              <w:right w:val="single" w:sz="4" w:space="0" w:color="auto"/>
            </w:tcBorders>
            <w:vAlign w:val="center"/>
          </w:tcPr>
          <w:p w14:paraId="3536D4ED" w14:textId="77777777" w:rsidR="0049602A" w:rsidRPr="0049602A" w:rsidRDefault="0049602A" w:rsidP="0049602A">
            <w:pPr>
              <w:jc w:val="center"/>
              <w:rPr>
                <w:rFonts w:ascii="Calibri" w:hAnsi="Calibri" w:cs="Calibri"/>
              </w:rPr>
            </w:pPr>
          </w:p>
        </w:tc>
        <w:tc>
          <w:tcPr>
            <w:tcW w:w="4463" w:type="dxa"/>
            <w:tcBorders>
              <w:top w:val="single" w:sz="4" w:space="0" w:color="auto"/>
              <w:left w:val="single" w:sz="4" w:space="0" w:color="auto"/>
              <w:bottom w:val="single" w:sz="4" w:space="0" w:color="auto"/>
              <w:right w:val="single" w:sz="4" w:space="0" w:color="auto"/>
            </w:tcBorders>
            <w:vAlign w:val="center"/>
          </w:tcPr>
          <w:p w14:paraId="1393458B" w14:textId="77777777" w:rsidR="0049602A" w:rsidRPr="0049602A" w:rsidRDefault="0049602A" w:rsidP="0049602A">
            <w:pPr>
              <w:jc w:val="center"/>
              <w:rPr>
                <w:rFonts w:ascii="Calibri" w:hAnsi="Calibri" w:cs="Calibri"/>
                <w:b/>
                <w:bCs/>
                <w:sz w:val="28"/>
              </w:rPr>
            </w:pPr>
            <w:r w:rsidRPr="0049602A">
              <w:rPr>
                <w:rFonts w:ascii="Calibri" w:hAnsi="Calibri" w:cs="Calibri"/>
                <w:b/>
                <w:bCs/>
                <w:sz w:val="28"/>
              </w:rPr>
              <w:t>Poskytovatel</w:t>
            </w:r>
          </w:p>
        </w:tc>
      </w:tr>
      <w:tr w:rsidR="0049602A" w:rsidRPr="0049602A" w14:paraId="7D5718EE" w14:textId="77777777" w:rsidTr="00AE68C9">
        <w:trPr>
          <w:trHeight w:val="909"/>
        </w:trPr>
        <w:tc>
          <w:tcPr>
            <w:tcW w:w="4465" w:type="dxa"/>
            <w:tcBorders>
              <w:top w:val="single" w:sz="4" w:space="0" w:color="auto"/>
              <w:left w:val="single" w:sz="4" w:space="0" w:color="auto"/>
              <w:bottom w:val="single" w:sz="4" w:space="0" w:color="auto"/>
              <w:right w:val="single" w:sz="4" w:space="0" w:color="auto"/>
            </w:tcBorders>
            <w:vAlign w:val="center"/>
          </w:tcPr>
          <w:p w14:paraId="071E560D" w14:textId="38892C74" w:rsidR="0049602A" w:rsidRPr="0049602A" w:rsidRDefault="0036242F" w:rsidP="0036242F">
            <w:pPr>
              <w:jc w:val="center"/>
              <w:rPr>
                <w:rFonts w:ascii="Calibri" w:hAnsi="Calibri" w:cs="Calibri"/>
                <w:b/>
                <w:bCs/>
                <w:sz w:val="32"/>
              </w:rPr>
            </w:pPr>
            <w:r>
              <w:rPr>
                <w:rFonts w:ascii="Calibri" w:hAnsi="Calibri" w:cs="Calibri"/>
                <w:b/>
                <w:bCs/>
                <w:sz w:val="32"/>
              </w:rPr>
              <w:t xml:space="preserve">ORLEN </w:t>
            </w:r>
            <w:r w:rsidR="0049602A" w:rsidRPr="0049602A">
              <w:rPr>
                <w:rFonts w:ascii="Calibri" w:hAnsi="Calibri" w:cs="Calibri"/>
                <w:b/>
                <w:bCs/>
                <w:sz w:val="32"/>
              </w:rPr>
              <w:t>U</w:t>
            </w:r>
            <w:r>
              <w:rPr>
                <w:rFonts w:ascii="Calibri" w:hAnsi="Calibri" w:cs="Calibri"/>
                <w:b/>
                <w:bCs/>
                <w:sz w:val="32"/>
              </w:rPr>
              <w:t>nipetrol</w:t>
            </w:r>
            <w:r w:rsidR="0049602A" w:rsidRPr="0049602A">
              <w:rPr>
                <w:rFonts w:ascii="Calibri" w:hAnsi="Calibri" w:cs="Calibri"/>
                <w:b/>
                <w:bCs/>
                <w:sz w:val="32"/>
              </w:rPr>
              <w:t xml:space="preserve"> RPA s.r.o.</w:t>
            </w:r>
          </w:p>
        </w:tc>
        <w:tc>
          <w:tcPr>
            <w:tcW w:w="283" w:type="dxa"/>
            <w:tcBorders>
              <w:left w:val="single" w:sz="4" w:space="0" w:color="auto"/>
              <w:right w:val="single" w:sz="4" w:space="0" w:color="auto"/>
            </w:tcBorders>
            <w:vAlign w:val="center"/>
          </w:tcPr>
          <w:p w14:paraId="31D7E4E0" w14:textId="77777777" w:rsidR="0049602A" w:rsidRPr="0049602A" w:rsidRDefault="0049602A" w:rsidP="0049602A">
            <w:pPr>
              <w:jc w:val="center"/>
              <w:rPr>
                <w:rFonts w:ascii="Calibri" w:hAnsi="Calibri" w:cs="Calibri"/>
              </w:rPr>
            </w:pPr>
          </w:p>
        </w:tc>
        <w:tc>
          <w:tcPr>
            <w:tcW w:w="4463" w:type="dxa"/>
            <w:tcBorders>
              <w:top w:val="single" w:sz="4" w:space="0" w:color="auto"/>
              <w:left w:val="single" w:sz="4" w:space="0" w:color="auto"/>
              <w:bottom w:val="single" w:sz="4" w:space="0" w:color="auto"/>
              <w:right w:val="single" w:sz="4" w:space="0" w:color="auto"/>
            </w:tcBorders>
            <w:vAlign w:val="center"/>
          </w:tcPr>
          <w:p w14:paraId="42742909" w14:textId="77777777" w:rsidR="0049602A" w:rsidRPr="0049602A" w:rsidRDefault="0049602A" w:rsidP="0049602A">
            <w:pPr>
              <w:jc w:val="center"/>
              <w:rPr>
                <w:rFonts w:ascii="Calibri" w:hAnsi="Calibri" w:cs="Calibri"/>
                <w:b/>
                <w:bCs/>
                <w:sz w:val="32"/>
              </w:rPr>
            </w:pPr>
          </w:p>
        </w:tc>
      </w:tr>
    </w:tbl>
    <w:p w14:paraId="11645A6D" w14:textId="77777777" w:rsidR="0049602A" w:rsidRPr="0049602A" w:rsidRDefault="0049602A" w:rsidP="0049602A">
      <w:pPr>
        <w:rPr>
          <w:rFonts w:ascii="Calibri" w:hAnsi="Calibri" w:cs="Calibri"/>
        </w:rPr>
      </w:pPr>
    </w:p>
    <w:p w14:paraId="51EDB3BB" w14:textId="77777777" w:rsidR="0049602A" w:rsidRPr="0049602A" w:rsidRDefault="0049602A" w:rsidP="0049602A">
      <w:pPr>
        <w:rPr>
          <w:rFonts w:ascii="Calibri" w:hAnsi="Calibri" w:cs="Calibri"/>
        </w:rPr>
      </w:pPr>
    </w:p>
    <w:p w14:paraId="2714E640" w14:textId="77777777" w:rsidR="0049602A" w:rsidRPr="0049602A" w:rsidRDefault="0049602A" w:rsidP="0049602A">
      <w:pPr>
        <w:rPr>
          <w:rFonts w:ascii="Calibri" w:hAnsi="Calibri" w:cs="Calibri"/>
        </w:rPr>
      </w:pPr>
    </w:p>
    <w:p w14:paraId="67D1EC81" w14:textId="77777777" w:rsidR="0049602A" w:rsidRPr="0049602A" w:rsidRDefault="0049602A" w:rsidP="0049602A">
      <w:pPr>
        <w:rPr>
          <w:rFonts w:ascii="Calibri" w:hAnsi="Calibri" w:cs="Calibri"/>
        </w:rPr>
      </w:pPr>
    </w:p>
    <w:p w14:paraId="7B6B0719" w14:textId="77777777" w:rsidR="0049602A" w:rsidRPr="0049602A" w:rsidRDefault="0049602A" w:rsidP="0049602A">
      <w:pPr>
        <w:rPr>
          <w:rFonts w:ascii="Calibri" w:hAnsi="Calibri" w:cs="Calibri"/>
        </w:rPr>
      </w:pPr>
    </w:p>
    <w:p w14:paraId="53FC3C0C" w14:textId="77777777" w:rsidR="0049602A" w:rsidRPr="0049602A" w:rsidRDefault="0049602A" w:rsidP="0049602A">
      <w:pPr>
        <w:rPr>
          <w:rFonts w:ascii="Calibri" w:hAnsi="Calibri" w:cs="Calibri"/>
        </w:rPr>
      </w:pPr>
    </w:p>
    <w:p w14:paraId="0E987CD7" w14:textId="77777777" w:rsidR="0049602A" w:rsidRPr="0049602A" w:rsidRDefault="0049602A" w:rsidP="0049602A">
      <w:pPr>
        <w:rPr>
          <w:rFonts w:ascii="Calibri" w:hAnsi="Calibri" w:cs="Calibri"/>
        </w:rPr>
      </w:pPr>
    </w:p>
    <w:p w14:paraId="0AFA0DD7" w14:textId="77777777" w:rsidR="0049602A" w:rsidRPr="0049602A" w:rsidRDefault="0049602A" w:rsidP="0049602A">
      <w:pPr>
        <w:jc w:val="center"/>
        <w:rPr>
          <w:rFonts w:ascii="Calibri" w:hAnsi="Calibri" w:cs="Calibri"/>
          <w:b/>
          <w:bCs/>
          <w:sz w:val="52"/>
        </w:rPr>
      </w:pPr>
      <w:r w:rsidRPr="0049602A">
        <w:rPr>
          <w:rFonts w:ascii="Calibri" w:hAnsi="Calibri" w:cs="Calibri"/>
          <w:b/>
          <w:bCs/>
          <w:sz w:val="52"/>
        </w:rPr>
        <w:t xml:space="preserve">Specifikace služby </w:t>
      </w:r>
    </w:p>
    <w:p w14:paraId="35F19A64" w14:textId="77777777" w:rsidR="0049602A" w:rsidRPr="0049602A" w:rsidRDefault="0049602A" w:rsidP="0049602A">
      <w:pPr>
        <w:jc w:val="center"/>
        <w:rPr>
          <w:rFonts w:ascii="Calibri" w:hAnsi="Calibri" w:cs="Calibri"/>
          <w:b/>
          <w:bCs/>
          <w:sz w:val="52"/>
        </w:rPr>
      </w:pPr>
    </w:p>
    <w:p w14:paraId="10BCCB64" w14:textId="77777777" w:rsidR="0049602A" w:rsidRPr="0049602A" w:rsidRDefault="0049602A" w:rsidP="0049602A">
      <w:pPr>
        <w:jc w:val="center"/>
        <w:rPr>
          <w:rFonts w:ascii="Calibri" w:hAnsi="Calibri" w:cs="Calibri"/>
          <w:b/>
          <w:bCs/>
          <w:sz w:val="52"/>
        </w:rPr>
      </w:pPr>
      <w:r w:rsidRPr="0049602A">
        <w:rPr>
          <w:rFonts w:ascii="Calibri" w:hAnsi="Calibri" w:cs="Calibri"/>
          <w:b/>
          <w:bCs/>
          <w:sz w:val="52"/>
        </w:rPr>
        <w:t xml:space="preserve">Příloha č. 1 </w:t>
      </w:r>
    </w:p>
    <w:p w14:paraId="35D385BC" w14:textId="77777777" w:rsidR="0049602A" w:rsidRPr="0049602A" w:rsidRDefault="0049602A" w:rsidP="0049602A">
      <w:pPr>
        <w:jc w:val="center"/>
        <w:rPr>
          <w:rFonts w:ascii="Calibri" w:hAnsi="Calibri" w:cs="Calibri"/>
          <w:b/>
          <w:bCs/>
          <w:sz w:val="52"/>
        </w:rPr>
      </w:pPr>
    </w:p>
    <w:p w14:paraId="0EBE3EF0" w14:textId="77777777" w:rsidR="0049602A" w:rsidRPr="0049602A" w:rsidRDefault="0049602A" w:rsidP="0049602A">
      <w:pPr>
        <w:jc w:val="center"/>
        <w:rPr>
          <w:rFonts w:ascii="Calibri" w:hAnsi="Calibri" w:cs="Calibri"/>
          <w:b/>
          <w:bCs/>
          <w:sz w:val="52"/>
        </w:rPr>
      </w:pPr>
      <w:r w:rsidRPr="0049602A">
        <w:rPr>
          <w:rFonts w:ascii="Calibri" w:hAnsi="Calibri" w:cs="Calibri"/>
          <w:b/>
          <w:bCs/>
          <w:sz w:val="52"/>
        </w:rPr>
        <w:t>ke smlouvě o PRONÁJMU, ÚDRŽBĚ A SERVISU</w:t>
      </w:r>
    </w:p>
    <w:p w14:paraId="33813529" w14:textId="77777777" w:rsidR="0049602A" w:rsidRPr="0049602A" w:rsidRDefault="0049602A" w:rsidP="0049602A">
      <w:pPr>
        <w:jc w:val="center"/>
        <w:rPr>
          <w:rFonts w:ascii="Calibri" w:hAnsi="Calibri" w:cs="Calibri"/>
          <w:sz w:val="52"/>
        </w:rPr>
      </w:pPr>
    </w:p>
    <w:p w14:paraId="7EE133AB" w14:textId="77777777" w:rsidR="0049602A" w:rsidRPr="0049602A" w:rsidRDefault="0049602A" w:rsidP="0049602A">
      <w:pPr>
        <w:rPr>
          <w:rFonts w:ascii="Calibri" w:hAnsi="Calibri" w:cs="Calibri"/>
        </w:rPr>
      </w:pPr>
    </w:p>
    <w:p w14:paraId="208815CB" w14:textId="77777777" w:rsidR="0049602A" w:rsidRPr="0049602A" w:rsidRDefault="0049602A" w:rsidP="0049602A">
      <w:pPr>
        <w:rPr>
          <w:rFonts w:ascii="Calibri" w:hAnsi="Calibri" w:cs="Calibri"/>
        </w:rPr>
      </w:pPr>
    </w:p>
    <w:p w14:paraId="1FB8CB2A" w14:textId="77777777" w:rsidR="0049602A" w:rsidRPr="0049602A" w:rsidRDefault="0049602A" w:rsidP="0049602A">
      <w:pPr>
        <w:rPr>
          <w:rFonts w:ascii="Calibri" w:hAnsi="Calibri" w:cs="Calibri"/>
        </w:rPr>
      </w:pPr>
    </w:p>
    <w:p w14:paraId="0F56C980" w14:textId="77777777" w:rsidR="0049602A" w:rsidRPr="0049602A" w:rsidRDefault="0049602A" w:rsidP="0049602A">
      <w:pPr>
        <w:rPr>
          <w:rFonts w:ascii="Calibri" w:hAnsi="Calibri" w:cs="Calibri"/>
        </w:rPr>
      </w:pPr>
    </w:p>
    <w:p w14:paraId="0F7CF2AB" w14:textId="77777777" w:rsidR="0049602A" w:rsidRPr="0049602A" w:rsidRDefault="0049602A" w:rsidP="0049602A">
      <w:pPr>
        <w:rPr>
          <w:rFonts w:ascii="Calibri" w:hAnsi="Calibri" w:cs="Calibri"/>
        </w:rPr>
      </w:pPr>
    </w:p>
    <w:p w14:paraId="47764251" w14:textId="77777777" w:rsidR="0049602A" w:rsidRPr="0049602A" w:rsidRDefault="0049602A" w:rsidP="0049602A">
      <w:pPr>
        <w:rPr>
          <w:rFonts w:ascii="Calibri" w:hAnsi="Calibri" w:cs="Calibri"/>
        </w:rPr>
      </w:pPr>
    </w:p>
    <w:p w14:paraId="1EDB001C" w14:textId="77777777" w:rsidR="0049602A" w:rsidRPr="0049602A" w:rsidRDefault="0049602A" w:rsidP="0049602A">
      <w:pPr>
        <w:jc w:val="center"/>
        <w:rPr>
          <w:rFonts w:ascii="Calibri" w:hAnsi="Calibri" w:cs="Calibri"/>
          <w:b/>
          <w:bCs/>
        </w:rPr>
      </w:pPr>
    </w:p>
    <w:p w14:paraId="529FEE1D" w14:textId="77777777" w:rsidR="0049602A" w:rsidRPr="0049602A" w:rsidRDefault="0049602A" w:rsidP="0049602A">
      <w:pPr>
        <w:rPr>
          <w:rFonts w:ascii="Calibri" w:hAnsi="Calibri" w:cs="Calibri"/>
        </w:rPr>
      </w:pPr>
    </w:p>
    <w:p w14:paraId="5C7EB45C" w14:textId="77777777" w:rsidR="0049602A" w:rsidRPr="0049602A" w:rsidRDefault="0049602A" w:rsidP="0049602A">
      <w:pPr>
        <w:rPr>
          <w:rFonts w:ascii="Calibri" w:hAnsi="Calibri" w:cs="Calibri"/>
          <w:b/>
          <w:bCs/>
          <w:sz w:val="28"/>
          <w:u w:val="single"/>
        </w:rPr>
        <w:sectPr w:rsidR="0049602A" w:rsidRPr="0049602A">
          <w:headerReference w:type="default" r:id="rId14"/>
          <w:footerReference w:type="default" r:id="rId15"/>
          <w:footerReference w:type="first" r:id="rId16"/>
          <w:pgSz w:w="11906" w:h="16838" w:code="9"/>
          <w:pgMar w:top="1701" w:right="1134" w:bottom="1418" w:left="1701" w:header="708" w:footer="708" w:gutter="0"/>
          <w:pgNumType w:start="0"/>
          <w:cols w:space="708"/>
          <w:titlePg/>
        </w:sectPr>
      </w:pPr>
    </w:p>
    <w:p w14:paraId="03DA27DC" w14:textId="77777777" w:rsidR="0049602A" w:rsidRPr="0049602A" w:rsidRDefault="0049602A" w:rsidP="0049602A">
      <w:pPr>
        <w:rPr>
          <w:rFonts w:ascii="Calibri" w:hAnsi="Calibri" w:cs="Calibri"/>
          <w:b/>
          <w:bCs/>
          <w:sz w:val="28"/>
          <w:u w:val="single"/>
        </w:rPr>
      </w:pPr>
    </w:p>
    <w:p w14:paraId="6337CEC1" w14:textId="77777777" w:rsidR="0049602A" w:rsidRPr="004B2B49" w:rsidRDefault="0049602A" w:rsidP="0049602A">
      <w:pPr>
        <w:rPr>
          <w:rFonts w:ascii="Calibri" w:hAnsi="Calibri" w:cs="Calibri"/>
          <w:b/>
          <w:bCs/>
          <w:sz w:val="28"/>
        </w:rPr>
      </w:pPr>
      <w:r w:rsidRPr="0049602A">
        <w:rPr>
          <w:rFonts w:ascii="Calibri" w:hAnsi="Calibri" w:cs="Calibri"/>
          <w:b/>
          <w:bCs/>
          <w:sz w:val="28"/>
        </w:rPr>
        <w:t>OBSAH:</w:t>
      </w:r>
    </w:p>
    <w:p w14:paraId="6F03A5EA" w14:textId="77777777" w:rsidR="0049602A" w:rsidRPr="004B2B49" w:rsidRDefault="0049602A" w:rsidP="0049602A">
      <w:pPr>
        <w:rPr>
          <w:rFonts w:ascii="Calibri" w:hAnsi="Calibri" w:cs="Calibri"/>
          <w:caps/>
          <w:sz w:val="20"/>
        </w:rPr>
      </w:pPr>
    </w:p>
    <w:p w14:paraId="7A01001C" w14:textId="77777777" w:rsidR="0049602A" w:rsidRPr="004B2B49" w:rsidRDefault="0049602A" w:rsidP="0049602A">
      <w:pPr>
        <w:tabs>
          <w:tab w:val="left" w:pos="720"/>
          <w:tab w:val="right" w:leader="dot" w:pos="9344"/>
        </w:tabs>
        <w:spacing w:before="20" w:after="20"/>
        <w:rPr>
          <w:rFonts w:ascii="Calibri" w:hAnsi="Calibri" w:cs="Calibri"/>
          <w:noProof/>
          <w:sz w:val="22"/>
          <w:szCs w:val="22"/>
        </w:rPr>
      </w:pPr>
      <w:r w:rsidRPr="004B2B49">
        <w:rPr>
          <w:rFonts w:ascii="Calibri" w:hAnsi="Calibri" w:cs="Calibri"/>
          <w:b/>
          <w:bCs/>
          <w:noProof/>
          <w:szCs w:val="28"/>
          <w:u w:val="single"/>
        </w:rPr>
        <w:fldChar w:fldCharType="begin"/>
      </w:r>
      <w:r w:rsidRPr="004B2B49">
        <w:rPr>
          <w:rFonts w:ascii="Calibri" w:hAnsi="Calibri" w:cs="Calibri"/>
          <w:b/>
          <w:bCs/>
          <w:noProof/>
          <w:szCs w:val="28"/>
          <w:u w:val="single"/>
        </w:rPr>
        <w:instrText xml:space="preserve"> TOC \o "1-1" \f \h \z </w:instrText>
      </w:r>
      <w:r w:rsidRPr="004B2B49">
        <w:rPr>
          <w:rFonts w:ascii="Calibri" w:hAnsi="Calibri" w:cs="Calibri"/>
          <w:b/>
          <w:bCs/>
          <w:noProof/>
          <w:szCs w:val="28"/>
          <w:u w:val="single"/>
        </w:rPr>
        <w:fldChar w:fldCharType="separate"/>
      </w:r>
      <w:hyperlink w:anchor="_Toc427154908" w:history="1">
        <w:r w:rsidRPr="004B2B49">
          <w:rPr>
            <w:rFonts w:ascii="Calibri" w:hAnsi="Calibri" w:cs="Calibri"/>
            <w:b/>
            <w:bCs/>
            <w:noProof/>
            <w:szCs w:val="28"/>
            <w:u w:val="single"/>
          </w:rPr>
          <w:t>1</w:t>
        </w:r>
        <w:r w:rsidRPr="004B2B49">
          <w:rPr>
            <w:rFonts w:ascii="Calibri" w:hAnsi="Calibri" w:cs="Calibri"/>
            <w:noProof/>
            <w:sz w:val="22"/>
            <w:szCs w:val="22"/>
          </w:rPr>
          <w:tab/>
        </w:r>
        <w:r w:rsidRPr="004B2B49">
          <w:rPr>
            <w:rFonts w:ascii="Calibri" w:hAnsi="Calibri" w:cs="Calibri"/>
            <w:b/>
            <w:bCs/>
            <w:noProof/>
            <w:szCs w:val="28"/>
            <w:u w:val="single"/>
          </w:rPr>
          <w:t>Pronájem</w:t>
        </w:r>
        <w:r w:rsidRPr="004B2B49">
          <w:rPr>
            <w:rFonts w:ascii="Calibri" w:hAnsi="Calibri" w:cs="Calibri"/>
            <w:b/>
            <w:bCs/>
            <w:noProof/>
            <w:webHidden/>
            <w:szCs w:val="28"/>
          </w:rPr>
          <w:tab/>
        </w:r>
        <w:r w:rsidRPr="004B2B49">
          <w:rPr>
            <w:rFonts w:ascii="Calibri" w:hAnsi="Calibri" w:cs="Calibri"/>
            <w:b/>
            <w:bCs/>
            <w:noProof/>
            <w:webHidden/>
            <w:szCs w:val="28"/>
          </w:rPr>
          <w:fldChar w:fldCharType="begin"/>
        </w:r>
        <w:r w:rsidRPr="004B2B49">
          <w:rPr>
            <w:rFonts w:ascii="Calibri" w:hAnsi="Calibri" w:cs="Calibri"/>
            <w:b/>
            <w:bCs/>
            <w:noProof/>
            <w:webHidden/>
            <w:szCs w:val="28"/>
          </w:rPr>
          <w:instrText xml:space="preserve"> PAGEREF _Toc427154908 \h </w:instrText>
        </w:r>
        <w:r w:rsidRPr="004B2B49">
          <w:rPr>
            <w:rFonts w:ascii="Calibri" w:hAnsi="Calibri" w:cs="Calibri"/>
            <w:b/>
            <w:bCs/>
            <w:noProof/>
            <w:webHidden/>
            <w:szCs w:val="28"/>
          </w:rPr>
        </w:r>
        <w:r w:rsidRPr="004B2B49">
          <w:rPr>
            <w:rFonts w:ascii="Calibri" w:hAnsi="Calibri" w:cs="Calibri"/>
            <w:b/>
            <w:bCs/>
            <w:noProof/>
            <w:webHidden/>
            <w:szCs w:val="28"/>
          </w:rPr>
          <w:fldChar w:fldCharType="separate"/>
        </w:r>
        <w:r w:rsidRPr="004B2B49">
          <w:rPr>
            <w:rFonts w:ascii="Calibri" w:hAnsi="Calibri" w:cs="Calibri"/>
            <w:b/>
            <w:bCs/>
            <w:noProof/>
            <w:webHidden/>
            <w:szCs w:val="28"/>
          </w:rPr>
          <w:t>2</w:t>
        </w:r>
        <w:r w:rsidRPr="004B2B49">
          <w:rPr>
            <w:rFonts w:ascii="Calibri" w:hAnsi="Calibri" w:cs="Calibri"/>
            <w:b/>
            <w:bCs/>
            <w:noProof/>
            <w:webHidden/>
            <w:szCs w:val="28"/>
          </w:rPr>
          <w:fldChar w:fldCharType="end"/>
        </w:r>
      </w:hyperlink>
    </w:p>
    <w:p w14:paraId="136E26FD" w14:textId="77777777" w:rsidR="0049602A" w:rsidRPr="004B2B49" w:rsidRDefault="007F70A6" w:rsidP="0049602A">
      <w:pPr>
        <w:tabs>
          <w:tab w:val="left" w:pos="720"/>
          <w:tab w:val="right" w:leader="dot" w:pos="9344"/>
        </w:tabs>
        <w:spacing w:before="20" w:after="20"/>
        <w:rPr>
          <w:rFonts w:ascii="Calibri" w:hAnsi="Calibri" w:cs="Calibri"/>
          <w:noProof/>
          <w:sz w:val="22"/>
          <w:szCs w:val="22"/>
        </w:rPr>
      </w:pPr>
      <w:hyperlink w:anchor="_Toc427154909" w:history="1">
        <w:r w:rsidR="0049602A" w:rsidRPr="004B2B49">
          <w:rPr>
            <w:rFonts w:ascii="Calibri" w:hAnsi="Calibri" w:cs="Calibri"/>
            <w:b/>
            <w:bCs/>
            <w:noProof/>
            <w:szCs w:val="28"/>
            <w:u w:val="single"/>
          </w:rPr>
          <w:t>2</w:t>
        </w:r>
        <w:r w:rsidR="0049602A" w:rsidRPr="004B2B49">
          <w:rPr>
            <w:rFonts w:ascii="Calibri" w:hAnsi="Calibri" w:cs="Calibri"/>
            <w:noProof/>
            <w:sz w:val="22"/>
            <w:szCs w:val="22"/>
          </w:rPr>
          <w:tab/>
        </w:r>
        <w:r w:rsidR="0049602A" w:rsidRPr="004B2B49">
          <w:rPr>
            <w:rFonts w:ascii="Calibri" w:hAnsi="Calibri" w:cs="Calibri"/>
            <w:b/>
            <w:bCs/>
            <w:noProof/>
            <w:szCs w:val="28"/>
            <w:u w:val="single"/>
          </w:rPr>
          <w:t>Servis</w:t>
        </w:r>
        <w:r w:rsidR="0049602A" w:rsidRPr="004B2B49">
          <w:rPr>
            <w:rFonts w:ascii="Calibri" w:hAnsi="Calibri" w:cs="Calibri"/>
            <w:b/>
            <w:bCs/>
            <w:noProof/>
            <w:webHidden/>
            <w:szCs w:val="28"/>
          </w:rPr>
          <w:tab/>
        </w:r>
        <w:r w:rsidR="0049602A" w:rsidRPr="004B2B49">
          <w:rPr>
            <w:rFonts w:ascii="Calibri" w:hAnsi="Calibri" w:cs="Calibri"/>
            <w:b/>
            <w:bCs/>
            <w:noProof/>
            <w:webHidden/>
            <w:szCs w:val="28"/>
          </w:rPr>
          <w:fldChar w:fldCharType="begin"/>
        </w:r>
        <w:r w:rsidR="0049602A" w:rsidRPr="004B2B49">
          <w:rPr>
            <w:rFonts w:ascii="Calibri" w:hAnsi="Calibri" w:cs="Calibri"/>
            <w:b/>
            <w:bCs/>
            <w:noProof/>
            <w:webHidden/>
            <w:szCs w:val="28"/>
          </w:rPr>
          <w:instrText xml:space="preserve"> PAGEREF _Toc427154909 \h </w:instrText>
        </w:r>
        <w:r w:rsidR="0049602A" w:rsidRPr="004B2B49">
          <w:rPr>
            <w:rFonts w:ascii="Calibri" w:hAnsi="Calibri" w:cs="Calibri"/>
            <w:b/>
            <w:bCs/>
            <w:noProof/>
            <w:webHidden/>
            <w:szCs w:val="28"/>
          </w:rPr>
        </w:r>
        <w:r w:rsidR="0049602A" w:rsidRPr="004B2B49">
          <w:rPr>
            <w:rFonts w:ascii="Calibri" w:hAnsi="Calibri" w:cs="Calibri"/>
            <w:b/>
            <w:bCs/>
            <w:noProof/>
            <w:webHidden/>
            <w:szCs w:val="28"/>
          </w:rPr>
          <w:fldChar w:fldCharType="separate"/>
        </w:r>
        <w:r w:rsidR="0049602A" w:rsidRPr="004B2B49">
          <w:rPr>
            <w:rFonts w:ascii="Calibri" w:hAnsi="Calibri" w:cs="Calibri"/>
            <w:b/>
            <w:bCs/>
            <w:noProof/>
            <w:webHidden/>
            <w:szCs w:val="28"/>
          </w:rPr>
          <w:t>3</w:t>
        </w:r>
        <w:r w:rsidR="0049602A" w:rsidRPr="004B2B49">
          <w:rPr>
            <w:rFonts w:ascii="Calibri" w:hAnsi="Calibri" w:cs="Calibri"/>
            <w:b/>
            <w:bCs/>
            <w:noProof/>
            <w:webHidden/>
            <w:szCs w:val="28"/>
          </w:rPr>
          <w:fldChar w:fldCharType="end"/>
        </w:r>
      </w:hyperlink>
    </w:p>
    <w:p w14:paraId="03DA7249" w14:textId="77777777" w:rsidR="0049602A" w:rsidRPr="004B2B49" w:rsidRDefault="007F70A6" w:rsidP="0049602A">
      <w:pPr>
        <w:tabs>
          <w:tab w:val="left" w:pos="720"/>
          <w:tab w:val="right" w:leader="dot" w:pos="9344"/>
        </w:tabs>
        <w:spacing w:before="20" w:after="20"/>
        <w:rPr>
          <w:rFonts w:ascii="Calibri" w:hAnsi="Calibri" w:cs="Calibri"/>
          <w:noProof/>
          <w:sz w:val="22"/>
          <w:szCs w:val="22"/>
        </w:rPr>
      </w:pPr>
      <w:hyperlink w:anchor="_Toc427154910" w:history="1">
        <w:r w:rsidR="0049602A" w:rsidRPr="004B2B49">
          <w:rPr>
            <w:rFonts w:ascii="Calibri" w:hAnsi="Calibri" w:cs="Calibri"/>
            <w:b/>
            <w:bCs/>
            <w:noProof/>
            <w:szCs w:val="28"/>
            <w:u w:val="single"/>
          </w:rPr>
          <w:t>3</w:t>
        </w:r>
        <w:r w:rsidR="0049602A" w:rsidRPr="004B2B49">
          <w:rPr>
            <w:rFonts w:ascii="Calibri" w:hAnsi="Calibri" w:cs="Calibri"/>
            <w:noProof/>
            <w:sz w:val="22"/>
            <w:szCs w:val="22"/>
          </w:rPr>
          <w:tab/>
        </w:r>
        <w:r w:rsidR="0049602A" w:rsidRPr="004B2B49">
          <w:rPr>
            <w:rFonts w:ascii="Calibri" w:hAnsi="Calibri" w:cs="Calibri"/>
            <w:b/>
            <w:bCs/>
            <w:noProof/>
            <w:szCs w:val="28"/>
            <w:u w:val="single"/>
          </w:rPr>
          <w:t>Specifikace manipulační techniky a ceny</w:t>
        </w:r>
        <w:r w:rsidR="0049602A" w:rsidRPr="004B2B49">
          <w:rPr>
            <w:rFonts w:ascii="Calibri" w:hAnsi="Calibri" w:cs="Calibri"/>
            <w:b/>
            <w:bCs/>
            <w:noProof/>
            <w:webHidden/>
            <w:szCs w:val="28"/>
          </w:rPr>
          <w:tab/>
        </w:r>
        <w:r w:rsidR="0049602A" w:rsidRPr="004B2B49">
          <w:rPr>
            <w:rFonts w:ascii="Calibri" w:hAnsi="Calibri" w:cs="Calibri"/>
            <w:b/>
            <w:bCs/>
            <w:noProof/>
            <w:webHidden/>
            <w:szCs w:val="28"/>
          </w:rPr>
          <w:fldChar w:fldCharType="begin"/>
        </w:r>
        <w:r w:rsidR="0049602A" w:rsidRPr="004B2B49">
          <w:rPr>
            <w:rFonts w:ascii="Calibri" w:hAnsi="Calibri" w:cs="Calibri"/>
            <w:b/>
            <w:bCs/>
            <w:noProof/>
            <w:webHidden/>
            <w:szCs w:val="28"/>
          </w:rPr>
          <w:instrText xml:space="preserve"> PAGEREF _Toc427154910 \h </w:instrText>
        </w:r>
        <w:r w:rsidR="0049602A" w:rsidRPr="004B2B49">
          <w:rPr>
            <w:rFonts w:ascii="Calibri" w:hAnsi="Calibri" w:cs="Calibri"/>
            <w:b/>
            <w:bCs/>
            <w:noProof/>
            <w:webHidden/>
            <w:szCs w:val="28"/>
          </w:rPr>
        </w:r>
        <w:r w:rsidR="0049602A" w:rsidRPr="004B2B49">
          <w:rPr>
            <w:rFonts w:ascii="Calibri" w:hAnsi="Calibri" w:cs="Calibri"/>
            <w:b/>
            <w:bCs/>
            <w:noProof/>
            <w:webHidden/>
            <w:szCs w:val="28"/>
          </w:rPr>
          <w:fldChar w:fldCharType="end"/>
        </w:r>
      </w:hyperlink>
      <w:r w:rsidR="0049602A" w:rsidRPr="004B2B49">
        <w:rPr>
          <w:rFonts w:ascii="Calibri" w:hAnsi="Calibri" w:cs="Calibri"/>
          <w:b/>
          <w:bCs/>
          <w:noProof/>
          <w:szCs w:val="28"/>
        </w:rPr>
        <w:t>6</w:t>
      </w:r>
    </w:p>
    <w:p w14:paraId="6E5EFABC" w14:textId="77777777" w:rsidR="0049602A" w:rsidRPr="0049602A" w:rsidRDefault="0049602A" w:rsidP="0049602A">
      <w:pPr>
        <w:rPr>
          <w:rFonts w:ascii="Calibri" w:hAnsi="Calibri" w:cs="Calibri"/>
          <w:b/>
          <w:bCs/>
          <w:sz w:val="32"/>
        </w:rPr>
      </w:pPr>
      <w:r w:rsidRPr="004B2B49">
        <w:rPr>
          <w:rFonts w:ascii="Calibri" w:hAnsi="Calibri" w:cs="Calibri"/>
          <w:b/>
          <w:bCs/>
          <w:u w:val="single"/>
        </w:rPr>
        <w:fldChar w:fldCharType="end"/>
      </w:r>
      <w:r w:rsidRPr="0049602A">
        <w:rPr>
          <w:rFonts w:ascii="Calibri" w:hAnsi="Calibri" w:cs="Calibri"/>
          <w:b/>
          <w:bCs/>
        </w:rPr>
        <w:br w:type="page"/>
      </w:r>
      <w:r w:rsidRPr="0049602A">
        <w:rPr>
          <w:rFonts w:ascii="Calibri" w:hAnsi="Calibri" w:cs="Calibri"/>
          <w:b/>
          <w:bCs/>
          <w:sz w:val="32"/>
        </w:rPr>
        <w:t>Specifikace služby Full servis</w:t>
      </w:r>
    </w:p>
    <w:p w14:paraId="4CC6028B" w14:textId="77777777" w:rsidR="0049602A" w:rsidRPr="0049602A" w:rsidRDefault="0049602A" w:rsidP="0049602A">
      <w:pPr>
        <w:rPr>
          <w:rFonts w:ascii="Calibri" w:hAnsi="Calibri" w:cs="Calibri"/>
          <w:b/>
          <w:bCs/>
          <w:sz w:val="32"/>
        </w:rPr>
      </w:pPr>
    </w:p>
    <w:p w14:paraId="635C7F43" w14:textId="77777777" w:rsidR="0049602A" w:rsidRPr="0049602A" w:rsidRDefault="0049602A" w:rsidP="0049602A">
      <w:pPr>
        <w:rPr>
          <w:rFonts w:ascii="Calibri" w:hAnsi="Calibri" w:cs="Calibri"/>
        </w:rPr>
      </w:pPr>
      <w:r w:rsidRPr="0049602A">
        <w:rPr>
          <w:rFonts w:ascii="Calibri" w:hAnsi="Calibri" w:cs="Calibri"/>
        </w:rPr>
        <w:t>Služba dle této smlouvy se skládá ze dvou částí a to:</w:t>
      </w:r>
    </w:p>
    <w:p w14:paraId="6E8B1556" w14:textId="77777777" w:rsidR="0049602A" w:rsidRPr="0049602A" w:rsidRDefault="0049602A" w:rsidP="0049602A">
      <w:pPr>
        <w:numPr>
          <w:ilvl w:val="1"/>
          <w:numId w:val="7"/>
        </w:numPr>
        <w:spacing w:before="120"/>
        <w:jc w:val="both"/>
        <w:outlineLvl w:val="1"/>
        <w:rPr>
          <w:rFonts w:ascii="Calibri" w:hAnsi="Calibri" w:cs="Calibri"/>
        </w:rPr>
      </w:pPr>
      <w:r w:rsidRPr="0049602A">
        <w:rPr>
          <w:rFonts w:ascii="Calibri" w:hAnsi="Calibri" w:cs="Calibri"/>
        </w:rPr>
        <w:t xml:space="preserve">Pronájem manipulační techniky viz odst. č. </w:t>
      </w:r>
      <w:r w:rsidRPr="0049602A">
        <w:rPr>
          <w:rFonts w:ascii="Calibri" w:hAnsi="Calibri" w:cs="Calibri"/>
        </w:rPr>
        <w:fldChar w:fldCharType="begin"/>
      </w:r>
      <w:r w:rsidRPr="0049602A">
        <w:rPr>
          <w:rFonts w:ascii="Calibri" w:hAnsi="Calibri" w:cs="Calibri"/>
        </w:rPr>
        <w:instrText xml:space="preserve"> REF _Ref26096684 \r \h  \* MERGEFORMAT </w:instrText>
      </w:r>
      <w:r w:rsidRPr="0049602A">
        <w:rPr>
          <w:rFonts w:ascii="Calibri" w:hAnsi="Calibri" w:cs="Calibri"/>
        </w:rPr>
      </w:r>
      <w:r w:rsidRPr="0049602A">
        <w:rPr>
          <w:rFonts w:ascii="Calibri" w:hAnsi="Calibri" w:cs="Calibri"/>
        </w:rPr>
        <w:fldChar w:fldCharType="separate"/>
      </w:r>
      <w:r w:rsidRPr="0049602A">
        <w:rPr>
          <w:rFonts w:ascii="Calibri" w:hAnsi="Calibri" w:cs="Calibri"/>
        </w:rPr>
        <w:t>1</w:t>
      </w:r>
      <w:r w:rsidRPr="0049602A">
        <w:rPr>
          <w:rFonts w:ascii="Calibri" w:hAnsi="Calibri" w:cs="Calibri"/>
        </w:rPr>
        <w:fldChar w:fldCharType="end"/>
      </w:r>
      <w:r w:rsidRPr="0049602A">
        <w:rPr>
          <w:rFonts w:ascii="Calibri" w:hAnsi="Calibri" w:cs="Calibri"/>
        </w:rPr>
        <w:t xml:space="preserve"> této přílohy.</w:t>
      </w:r>
    </w:p>
    <w:p w14:paraId="68BE88F0" w14:textId="77777777" w:rsidR="0049602A" w:rsidRPr="0049602A" w:rsidRDefault="0049602A" w:rsidP="0049602A">
      <w:pPr>
        <w:numPr>
          <w:ilvl w:val="1"/>
          <w:numId w:val="8"/>
        </w:numPr>
        <w:spacing w:before="120"/>
        <w:jc w:val="both"/>
        <w:outlineLvl w:val="1"/>
        <w:rPr>
          <w:rFonts w:ascii="Calibri" w:hAnsi="Calibri" w:cs="Calibri"/>
        </w:rPr>
      </w:pPr>
      <w:r w:rsidRPr="0049602A">
        <w:rPr>
          <w:rFonts w:ascii="Calibri" w:hAnsi="Calibri" w:cs="Calibri"/>
        </w:rPr>
        <w:t xml:space="preserve">Komplexní provozní údržba a opravy manipulační techniky viz odst. č. </w:t>
      </w:r>
      <w:r w:rsidRPr="0049602A">
        <w:rPr>
          <w:rFonts w:ascii="Calibri" w:hAnsi="Calibri" w:cs="Calibri"/>
        </w:rPr>
        <w:fldChar w:fldCharType="begin"/>
      </w:r>
      <w:r w:rsidRPr="0049602A">
        <w:rPr>
          <w:rFonts w:ascii="Calibri" w:hAnsi="Calibri" w:cs="Calibri"/>
        </w:rPr>
        <w:instrText xml:space="preserve"> REF _Ref26096764 \r \h  \* MERGEFORMAT </w:instrText>
      </w:r>
      <w:r w:rsidRPr="0049602A">
        <w:rPr>
          <w:rFonts w:ascii="Calibri" w:hAnsi="Calibri" w:cs="Calibri"/>
        </w:rPr>
      </w:r>
      <w:r w:rsidRPr="0049602A">
        <w:rPr>
          <w:rFonts w:ascii="Calibri" w:hAnsi="Calibri" w:cs="Calibri"/>
        </w:rPr>
        <w:fldChar w:fldCharType="separate"/>
      </w:r>
      <w:r w:rsidRPr="0049602A">
        <w:rPr>
          <w:rFonts w:ascii="Calibri" w:hAnsi="Calibri" w:cs="Calibri"/>
        </w:rPr>
        <w:t>2</w:t>
      </w:r>
      <w:r w:rsidRPr="0049602A">
        <w:rPr>
          <w:rFonts w:ascii="Calibri" w:hAnsi="Calibri" w:cs="Calibri"/>
        </w:rPr>
        <w:fldChar w:fldCharType="end"/>
      </w:r>
      <w:r w:rsidRPr="0049602A">
        <w:rPr>
          <w:rFonts w:ascii="Calibri" w:hAnsi="Calibri" w:cs="Calibri"/>
        </w:rPr>
        <w:t xml:space="preserve"> této přílohy.</w:t>
      </w:r>
    </w:p>
    <w:p w14:paraId="70985366" w14:textId="77777777" w:rsidR="0049602A" w:rsidRPr="0049602A" w:rsidRDefault="0049602A" w:rsidP="0049602A">
      <w:pPr>
        <w:keepNext/>
        <w:numPr>
          <w:ilvl w:val="0"/>
          <w:numId w:val="9"/>
        </w:numPr>
        <w:spacing w:before="480" w:after="60"/>
        <w:outlineLvl w:val="0"/>
        <w:rPr>
          <w:rFonts w:ascii="Calibri" w:hAnsi="Calibri" w:cs="Calibri"/>
          <w:b/>
          <w:caps/>
          <w:kern w:val="28"/>
          <w:sz w:val="28"/>
        </w:rPr>
      </w:pPr>
      <w:bookmarkStart w:id="38" w:name="_Ref26096684"/>
      <w:bookmarkStart w:id="39" w:name="_Toc427154908"/>
      <w:r w:rsidRPr="0049602A">
        <w:rPr>
          <w:rFonts w:ascii="Calibri" w:hAnsi="Calibri" w:cs="Calibri"/>
          <w:b/>
          <w:caps/>
          <w:kern w:val="28"/>
          <w:sz w:val="28"/>
        </w:rPr>
        <w:t>Pronájem</w:t>
      </w:r>
      <w:bookmarkEnd w:id="38"/>
      <w:bookmarkEnd w:id="39"/>
      <w:r w:rsidRPr="0049602A">
        <w:rPr>
          <w:rFonts w:ascii="Calibri" w:hAnsi="Calibri" w:cs="Calibri"/>
          <w:b/>
          <w:caps/>
          <w:kern w:val="28"/>
          <w:sz w:val="28"/>
        </w:rPr>
        <w:t xml:space="preserve"> </w:t>
      </w:r>
    </w:p>
    <w:p w14:paraId="1EC465B2" w14:textId="77777777" w:rsidR="0049602A" w:rsidRPr="0049602A" w:rsidRDefault="0049602A" w:rsidP="0049602A">
      <w:pPr>
        <w:rPr>
          <w:rFonts w:ascii="Calibri" w:hAnsi="Calibri" w:cs="Calibri"/>
          <w:b/>
          <w:bCs/>
        </w:rPr>
      </w:pPr>
      <w:r w:rsidRPr="0049602A">
        <w:rPr>
          <w:rFonts w:ascii="Calibri" w:hAnsi="Calibri" w:cs="Calibri"/>
          <w:b/>
          <w:bCs/>
        </w:rPr>
        <w:t>Pronájem dle této smlouvy obsahuje</w:t>
      </w:r>
    </w:p>
    <w:p w14:paraId="6F7E1808" w14:textId="77777777" w:rsidR="0049602A" w:rsidRPr="0049602A" w:rsidRDefault="0049602A" w:rsidP="0049602A">
      <w:pPr>
        <w:numPr>
          <w:ilvl w:val="1"/>
          <w:numId w:val="9"/>
        </w:numPr>
        <w:spacing w:before="120"/>
        <w:jc w:val="both"/>
        <w:outlineLvl w:val="1"/>
        <w:rPr>
          <w:rFonts w:ascii="Calibri" w:hAnsi="Calibri" w:cs="Calibri"/>
        </w:rPr>
      </w:pPr>
      <w:r w:rsidRPr="0049602A">
        <w:rPr>
          <w:rFonts w:ascii="Calibri" w:hAnsi="Calibri" w:cs="Calibri"/>
        </w:rPr>
        <w:t>Předmět pronájmu:</w:t>
      </w:r>
    </w:p>
    <w:p w14:paraId="536CD7DA" w14:textId="77777777" w:rsidR="0049602A" w:rsidRPr="0049602A" w:rsidRDefault="0049602A" w:rsidP="0049602A">
      <w:pPr>
        <w:spacing w:before="120"/>
        <w:ind w:left="60"/>
        <w:jc w:val="both"/>
        <w:outlineLvl w:val="1"/>
        <w:rPr>
          <w:rFonts w:ascii="Calibri" w:hAnsi="Calibri" w:cs="Calibri"/>
        </w:rPr>
      </w:pPr>
      <w:r w:rsidRPr="0049602A">
        <w:rPr>
          <w:rFonts w:ascii="Calibri" w:hAnsi="Calibri" w:cs="Calibri"/>
        </w:rPr>
        <w:t>1.1.1  Seznam manipulační techniky:</w:t>
      </w:r>
    </w:p>
    <w:p w14:paraId="11A1A43C" w14:textId="77777777" w:rsidR="0049602A" w:rsidRPr="0049602A" w:rsidRDefault="0049602A" w:rsidP="0049602A">
      <w:pPr>
        <w:spacing w:before="120"/>
        <w:ind w:left="60"/>
        <w:jc w:val="both"/>
        <w:outlineLvl w:val="1"/>
        <w:rPr>
          <w:rFonts w:ascii="Calibri" w:hAnsi="Calibri" w:cs="Calibri"/>
        </w:rPr>
      </w:pPr>
    </w:p>
    <w:p w14:paraId="012643B4" w14:textId="77777777" w:rsidR="0049602A" w:rsidRPr="0049602A" w:rsidRDefault="0049602A" w:rsidP="0049602A">
      <w:pPr>
        <w:spacing w:before="120"/>
        <w:ind w:left="60"/>
        <w:jc w:val="both"/>
        <w:outlineLvl w:val="1"/>
        <w:rPr>
          <w:rFonts w:ascii="Calibri" w:hAnsi="Calibri" w:cs="Calibri"/>
        </w:rPr>
      </w:pPr>
    </w:p>
    <w:p w14:paraId="340002D2" w14:textId="77777777" w:rsidR="0049602A" w:rsidRPr="0049602A" w:rsidRDefault="0049602A" w:rsidP="0049602A">
      <w:pPr>
        <w:spacing w:before="120"/>
        <w:jc w:val="both"/>
        <w:outlineLvl w:val="1"/>
        <w:rPr>
          <w:rFonts w:ascii="Calibri" w:hAnsi="Calibri" w:cs="Calibri"/>
        </w:rPr>
      </w:pPr>
    </w:p>
    <w:p w14:paraId="7F78EF21" w14:textId="77777777" w:rsidR="0049602A" w:rsidRPr="0049602A" w:rsidRDefault="0049602A" w:rsidP="0049602A">
      <w:pPr>
        <w:spacing w:before="120"/>
        <w:ind w:left="567" w:hanging="567"/>
        <w:jc w:val="both"/>
        <w:outlineLvl w:val="1"/>
        <w:rPr>
          <w:rFonts w:ascii="Calibri" w:hAnsi="Calibri" w:cs="Calibri"/>
        </w:rPr>
      </w:pPr>
      <w:r w:rsidRPr="0049602A">
        <w:rPr>
          <w:rFonts w:ascii="Calibri" w:hAnsi="Calibri" w:cs="Calibri"/>
        </w:rPr>
        <w:t xml:space="preserve">1.1.2 Předmět pronájmu musí být technicky vybaven a přizpůsoben požadavkům objednatele a musí splňovat veškeré podmínky právních předpisů souvisejících s provozem </w:t>
      </w:r>
      <w:r w:rsidR="00A91EA1">
        <w:rPr>
          <w:rFonts w:ascii="Calibri" w:hAnsi="Calibri" w:cs="Calibri"/>
        </w:rPr>
        <w:t xml:space="preserve">zakladačů. </w:t>
      </w:r>
    </w:p>
    <w:p w14:paraId="5D7ABD36" w14:textId="77777777" w:rsidR="0049602A" w:rsidRPr="0049602A" w:rsidRDefault="0049602A" w:rsidP="0049602A">
      <w:pPr>
        <w:spacing w:before="120"/>
        <w:ind w:left="567" w:hanging="567"/>
        <w:jc w:val="both"/>
        <w:outlineLvl w:val="1"/>
        <w:rPr>
          <w:rFonts w:ascii="Calibri" w:hAnsi="Calibri" w:cs="Calibri"/>
        </w:rPr>
      </w:pPr>
    </w:p>
    <w:p w14:paraId="48B9985C" w14:textId="77777777" w:rsidR="0049602A" w:rsidRPr="0049602A" w:rsidRDefault="0049602A" w:rsidP="0049602A">
      <w:pPr>
        <w:numPr>
          <w:ilvl w:val="1"/>
          <w:numId w:val="9"/>
        </w:numPr>
        <w:spacing w:before="120"/>
        <w:jc w:val="both"/>
        <w:outlineLvl w:val="1"/>
        <w:rPr>
          <w:rFonts w:ascii="Calibri" w:hAnsi="Calibri" w:cs="Calibri"/>
        </w:rPr>
      </w:pPr>
      <w:r w:rsidRPr="0049602A">
        <w:rPr>
          <w:rFonts w:ascii="Calibri" w:hAnsi="Calibri" w:cs="Calibri"/>
          <w:b/>
          <w:bCs/>
        </w:rPr>
        <w:t>V ceně pronájmu je dále zahrnuto:</w:t>
      </w:r>
    </w:p>
    <w:p w14:paraId="1316CFCD" w14:textId="77777777" w:rsidR="0049602A" w:rsidRPr="0049602A" w:rsidRDefault="0049602A" w:rsidP="00432DB2">
      <w:pPr>
        <w:numPr>
          <w:ilvl w:val="2"/>
          <w:numId w:val="0"/>
        </w:numPr>
        <w:tabs>
          <w:tab w:val="num" w:pos="709"/>
        </w:tabs>
        <w:spacing w:before="120"/>
        <w:ind w:left="709" w:hanging="709"/>
        <w:jc w:val="both"/>
        <w:outlineLvl w:val="2"/>
        <w:rPr>
          <w:rFonts w:ascii="Calibri" w:hAnsi="Calibri" w:cs="Calibri"/>
        </w:rPr>
      </w:pPr>
      <w:r>
        <w:rPr>
          <w:rFonts w:ascii="Calibri" w:hAnsi="Calibri" w:cs="Calibri"/>
        </w:rPr>
        <w:t>1.2.1</w:t>
      </w:r>
      <w:r>
        <w:rPr>
          <w:rFonts w:ascii="Calibri" w:hAnsi="Calibri" w:cs="Calibri"/>
        </w:rPr>
        <w:tab/>
      </w:r>
      <w:r w:rsidRPr="0049602A">
        <w:rPr>
          <w:rFonts w:ascii="Calibri" w:hAnsi="Calibri" w:cs="Calibri"/>
        </w:rPr>
        <w:t>Financování pořízené manipulační techniky a její dodání na místo určené objednatelem, tzn. v areálu objednatele.</w:t>
      </w:r>
    </w:p>
    <w:p w14:paraId="6D2E9ECC" w14:textId="77777777" w:rsidR="0049602A" w:rsidRPr="0049602A" w:rsidRDefault="0049602A" w:rsidP="00432DB2">
      <w:pPr>
        <w:numPr>
          <w:ilvl w:val="2"/>
          <w:numId w:val="0"/>
        </w:numPr>
        <w:tabs>
          <w:tab w:val="num" w:pos="709"/>
        </w:tabs>
        <w:spacing w:before="120"/>
        <w:ind w:left="709" w:hanging="709"/>
        <w:jc w:val="both"/>
        <w:outlineLvl w:val="2"/>
        <w:rPr>
          <w:rFonts w:ascii="Calibri" w:hAnsi="Calibri" w:cs="Calibri"/>
          <w:szCs w:val="24"/>
        </w:rPr>
      </w:pPr>
      <w:r w:rsidRPr="00432DB2">
        <w:rPr>
          <w:rFonts w:ascii="Calibri" w:hAnsi="Calibri" w:cs="Calibri"/>
          <w:szCs w:val="24"/>
        </w:rPr>
        <w:t>1.2.2</w:t>
      </w:r>
      <w:r w:rsidRPr="00432DB2">
        <w:rPr>
          <w:rFonts w:ascii="Calibri" w:hAnsi="Calibri" w:cs="Calibri"/>
          <w:szCs w:val="24"/>
        </w:rPr>
        <w:tab/>
      </w:r>
      <w:r w:rsidRPr="0049602A">
        <w:rPr>
          <w:rFonts w:ascii="Calibri" w:hAnsi="Calibri" w:cs="Calibri"/>
          <w:szCs w:val="24"/>
        </w:rPr>
        <w:t>Zprovoznění techniky a zaškolení obsluh s ovládáním techniky a úkony denní údržby v souladu s návodem k používání.</w:t>
      </w:r>
    </w:p>
    <w:p w14:paraId="308EE236" w14:textId="77777777" w:rsidR="0049602A" w:rsidRPr="0049602A" w:rsidRDefault="0049602A" w:rsidP="00432DB2">
      <w:pPr>
        <w:numPr>
          <w:ilvl w:val="2"/>
          <w:numId w:val="0"/>
        </w:numPr>
        <w:tabs>
          <w:tab w:val="num" w:pos="709"/>
        </w:tabs>
        <w:spacing w:before="120"/>
        <w:ind w:left="709" w:hanging="709"/>
        <w:jc w:val="both"/>
        <w:outlineLvl w:val="2"/>
        <w:rPr>
          <w:rFonts w:ascii="Calibri" w:hAnsi="Calibri" w:cs="Calibri"/>
          <w:szCs w:val="24"/>
        </w:rPr>
      </w:pPr>
      <w:r w:rsidRPr="00432DB2">
        <w:rPr>
          <w:rFonts w:ascii="Calibri" w:hAnsi="Calibri" w:cs="Calibri"/>
          <w:szCs w:val="24"/>
        </w:rPr>
        <w:t>1.2.3</w:t>
      </w:r>
      <w:r w:rsidRPr="00432DB2">
        <w:rPr>
          <w:rFonts w:ascii="Calibri" w:hAnsi="Calibri" w:cs="Calibri"/>
          <w:szCs w:val="24"/>
        </w:rPr>
        <w:tab/>
      </w:r>
      <w:r w:rsidRPr="0049602A">
        <w:rPr>
          <w:rFonts w:ascii="Calibri" w:hAnsi="Calibri" w:cs="Calibri"/>
          <w:szCs w:val="24"/>
        </w:rPr>
        <w:t>Návod k obsluze a údržbě v českém jazyce v tištěné podobě ke každému vozíku a elektronicky pro všechny typy (CD nebo DVD)</w:t>
      </w:r>
    </w:p>
    <w:p w14:paraId="7488ECE2" w14:textId="77777777" w:rsidR="0049602A" w:rsidRPr="0049602A" w:rsidRDefault="00432DB2" w:rsidP="009E2723">
      <w:pPr>
        <w:numPr>
          <w:ilvl w:val="2"/>
          <w:numId w:val="0"/>
        </w:numPr>
        <w:tabs>
          <w:tab w:val="num" w:pos="709"/>
        </w:tabs>
        <w:spacing w:before="120"/>
        <w:ind w:left="709" w:hanging="709"/>
        <w:jc w:val="both"/>
        <w:outlineLvl w:val="2"/>
        <w:rPr>
          <w:rFonts w:ascii="Calibri" w:hAnsi="Calibri" w:cs="Calibri"/>
          <w:szCs w:val="24"/>
        </w:rPr>
      </w:pPr>
      <w:r>
        <w:rPr>
          <w:rFonts w:ascii="Calibri" w:hAnsi="Calibri" w:cs="Calibri"/>
          <w:szCs w:val="24"/>
        </w:rPr>
        <w:t>1.2.4</w:t>
      </w:r>
      <w:r>
        <w:rPr>
          <w:rFonts w:ascii="Calibri" w:hAnsi="Calibri" w:cs="Calibri"/>
          <w:szCs w:val="24"/>
        </w:rPr>
        <w:tab/>
      </w:r>
      <w:r w:rsidR="0049602A" w:rsidRPr="0049602A">
        <w:rPr>
          <w:rFonts w:ascii="Calibri" w:hAnsi="Calibri" w:cs="Calibri"/>
          <w:szCs w:val="24"/>
        </w:rPr>
        <w:t xml:space="preserve">Pojištění pořízené techniky u pojišťovny </w:t>
      </w:r>
      <w:r w:rsidR="0049602A" w:rsidRPr="00432DB2">
        <w:rPr>
          <w:rFonts w:ascii="Calibri" w:hAnsi="Calibri" w:cs="Calibri"/>
          <w:szCs w:val="24"/>
        </w:rPr>
        <w:t>…</w:t>
      </w:r>
      <w:r w:rsidR="0049602A" w:rsidRPr="0049602A">
        <w:rPr>
          <w:rFonts w:ascii="Calibri" w:hAnsi="Calibri" w:cs="Calibri"/>
          <w:szCs w:val="24"/>
        </w:rPr>
        <w:t xml:space="preserve"> se spoluúčastí objednatele </w:t>
      </w:r>
      <w:r w:rsidR="0049602A" w:rsidRPr="0049602A">
        <w:rPr>
          <w:rFonts w:ascii="Calibri" w:hAnsi="Calibri" w:cs="Calibri"/>
          <w:szCs w:val="24"/>
          <w:highlight w:val="yellow"/>
        </w:rPr>
        <w:t>5 000,-Kč</w:t>
      </w:r>
      <w:r w:rsidR="0049602A" w:rsidRPr="0049602A">
        <w:rPr>
          <w:rFonts w:ascii="Calibri" w:hAnsi="Calibri" w:cs="Calibri"/>
          <w:szCs w:val="24"/>
        </w:rPr>
        <w:t>, v souladu s Podmínkami pojištění.</w:t>
      </w:r>
    </w:p>
    <w:p w14:paraId="43F48DF1" w14:textId="77777777" w:rsidR="0049602A" w:rsidRPr="0049602A" w:rsidRDefault="0049602A" w:rsidP="0049602A">
      <w:pPr>
        <w:keepNext/>
        <w:numPr>
          <w:ilvl w:val="0"/>
          <w:numId w:val="9"/>
        </w:numPr>
        <w:spacing w:before="480" w:after="60"/>
        <w:outlineLvl w:val="0"/>
        <w:rPr>
          <w:rFonts w:ascii="Calibri" w:hAnsi="Calibri" w:cs="Calibri"/>
          <w:b/>
          <w:caps/>
          <w:kern w:val="28"/>
          <w:sz w:val="28"/>
        </w:rPr>
      </w:pPr>
      <w:bookmarkStart w:id="40" w:name="_Ref26096764"/>
      <w:bookmarkStart w:id="41" w:name="_Toc427154909"/>
      <w:r w:rsidRPr="0049602A">
        <w:rPr>
          <w:rFonts w:ascii="Calibri" w:hAnsi="Calibri" w:cs="Calibri"/>
          <w:b/>
          <w:caps/>
          <w:kern w:val="28"/>
          <w:sz w:val="28"/>
        </w:rPr>
        <w:t>Servis</w:t>
      </w:r>
      <w:bookmarkEnd w:id="40"/>
      <w:bookmarkEnd w:id="41"/>
    </w:p>
    <w:p w14:paraId="17F62980" w14:textId="77777777" w:rsidR="0049602A" w:rsidRPr="0049602A" w:rsidRDefault="0049602A" w:rsidP="0049602A">
      <w:pPr>
        <w:numPr>
          <w:ilvl w:val="1"/>
          <w:numId w:val="9"/>
        </w:numPr>
        <w:spacing w:before="120"/>
        <w:jc w:val="both"/>
        <w:outlineLvl w:val="1"/>
        <w:rPr>
          <w:rFonts w:ascii="Calibri" w:hAnsi="Calibri" w:cs="Calibri"/>
          <w:b/>
          <w:bCs/>
        </w:rPr>
      </w:pPr>
      <w:r w:rsidRPr="0049602A">
        <w:rPr>
          <w:rFonts w:ascii="Calibri" w:hAnsi="Calibri" w:cs="Calibri"/>
          <w:b/>
          <w:bCs/>
        </w:rPr>
        <w:t>Servis obsahuje tyto činnosti:</w:t>
      </w:r>
    </w:p>
    <w:p w14:paraId="59A2C9E6" w14:textId="77777777" w:rsidR="0049602A" w:rsidRPr="009E2723" w:rsidRDefault="004B2B49" w:rsidP="0049602A">
      <w:pPr>
        <w:numPr>
          <w:ilvl w:val="2"/>
          <w:numId w:val="0"/>
        </w:numPr>
        <w:tabs>
          <w:tab w:val="num" w:pos="720"/>
        </w:tabs>
        <w:spacing w:before="120"/>
        <w:ind w:left="720" w:hanging="720"/>
        <w:jc w:val="both"/>
        <w:outlineLvl w:val="2"/>
        <w:rPr>
          <w:rFonts w:ascii="Calibri" w:hAnsi="Calibri" w:cs="Calibri"/>
        </w:rPr>
      </w:pPr>
      <w:r>
        <w:rPr>
          <w:rFonts w:ascii="Calibri" w:hAnsi="Calibri" w:cs="Calibri"/>
        </w:rPr>
        <w:t>2.1.1</w:t>
      </w:r>
      <w:r>
        <w:rPr>
          <w:rFonts w:ascii="Calibri" w:hAnsi="Calibri" w:cs="Calibri"/>
        </w:rPr>
        <w:tab/>
      </w:r>
      <w:r w:rsidR="0049602A" w:rsidRPr="009E2723">
        <w:rPr>
          <w:rFonts w:ascii="Calibri" w:hAnsi="Calibri" w:cs="Calibri"/>
        </w:rPr>
        <w:t>Roční technické prohlídky.</w:t>
      </w:r>
    </w:p>
    <w:p w14:paraId="55285173" w14:textId="77777777" w:rsidR="0049602A" w:rsidRPr="009E2723" w:rsidRDefault="004B2B49"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2.1.2</w:t>
      </w:r>
      <w:r w:rsidRPr="009E2723">
        <w:rPr>
          <w:rFonts w:ascii="Calibri" w:hAnsi="Calibri" w:cs="Calibri"/>
        </w:rPr>
        <w:tab/>
      </w:r>
      <w:r w:rsidR="0049602A" w:rsidRPr="009E2723">
        <w:rPr>
          <w:rFonts w:ascii="Calibri" w:hAnsi="Calibri" w:cs="Calibri"/>
        </w:rPr>
        <w:t>Provádění provozní údržby a oprav dle návodu k používání, vč. spotřebního materiálu, tj. oleje a ostatní mazadla, fridex, v rámci provozní údržby.</w:t>
      </w:r>
    </w:p>
    <w:p w14:paraId="06C97AE7" w14:textId="77777777" w:rsidR="0049602A" w:rsidRPr="009E2723" w:rsidRDefault="004B2B49"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2.1.3</w:t>
      </w:r>
      <w:r w:rsidRPr="009E2723">
        <w:rPr>
          <w:rFonts w:ascii="Calibri" w:hAnsi="Calibri" w:cs="Calibri"/>
        </w:rPr>
        <w:tab/>
      </w:r>
      <w:r w:rsidR="0049602A" w:rsidRPr="009E2723">
        <w:rPr>
          <w:rFonts w:ascii="Calibri" w:hAnsi="Calibri" w:cs="Calibri"/>
        </w:rPr>
        <w:t>Dodávky a financování veškerých náhradních dílů potřebných k opravám a udržování vyjma poškození viz. bod 2.2 přílohy č.1 této smlouvy, kdy náhradní díly budou dodány poskytovatelem, ale hrazeny objednatelem.</w:t>
      </w:r>
    </w:p>
    <w:p w14:paraId="7A7CA663" w14:textId="77777777" w:rsidR="0049602A" w:rsidRPr="009E2723" w:rsidRDefault="004B2B49"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2.1.4</w:t>
      </w:r>
      <w:r w:rsidRPr="009E2723">
        <w:rPr>
          <w:rFonts w:ascii="Calibri" w:hAnsi="Calibri" w:cs="Calibri"/>
        </w:rPr>
        <w:tab/>
      </w:r>
      <w:r w:rsidR="0049602A" w:rsidRPr="009E2723">
        <w:rPr>
          <w:rFonts w:ascii="Calibri" w:hAnsi="Calibri" w:cs="Calibri"/>
        </w:rPr>
        <w:t>Dodávka speciálního nářadí a unikátního spotřebního materiálu pro techniku poskytovatele pro provádění denní a týdenní údržby, dle návodu k obsluze a údržbě. Standardní nářadí a spotřební materiál zajistí objednatel.</w:t>
      </w:r>
    </w:p>
    <w:p w14:paraId="1B082631" w14:textId="77777777" w:rsidR="0049602A" w:rsidRPr="009E2723" w:rsidRDefault="004B2B49"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2.1.5</w:t>
      </w:r>
      <w:r w:rsidRPr="009E2723">
        <w:rPr>
          <w:rFonts w:ascii="Calibri" w:hAnsi="Calibri" w:cs="Calibri"/>
        </w:rPr>
        <w:tab/>
      </w:r>
      <w:r w:rsidR="0049602A" w:rsidRPr="009E2723">
        <w:rPr>
          <w:rFonts w:ascii="Calibri" w:hAnsi="Calibri" w:cs="Calibri"/>
        </w:rPr>
        <w:t>Personální náklady servisních pracovníků, vč. dopravních nákladů spojených s prováděním údržby a oprav a náklady na práci servisního mechanika spojené s prováděním údržby a oprav.</w:t>
      </w:r>
    </w:p>
    <w:p w14:paraId="22ADF3F4" w14:textId="77777777" w:rsidR="0049602A" w:rsidRPr="009E2723" w:rsidRDefault="004B2B49" w:rsidP="009E2723">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2.1.6</w:t>
      </w:r>
      <w:r w:rsidRPr="009E2723">
        <w:rPr>
          <w:rFonts w:ascii="Calibri" w:hAnsi="Calibri" w:cs="Calibri"/>
        </w:rPr>
        <w:tab/>
      </w:r>
      <w:r w:rsidR="0049602A" w:rsidRPr="009E2723">
        <w:rPr>
          <w:rFonts w:ascii="Calibri" w:hAnsi="Calibri" w:cs="Calibri"/>
        </w:rPr>
        <w:t>Ekologickou likvidaci odpadů vzniklých při údržbě a opravách pronajaté manipulační techniky.</w:t>
      </w:r>
      <w:r w:rsidR="0049602A" w:rsidRPr="006B22A3">
        <w:rPr>
          <w:rFonts w:ascii="Calibri" w:hAnsi="Calibri" w:cs="Calibri"/>
          <w:highlight w:val="yellow"/>
        </w:rPr>
        <w:t xml:space="preserve"> </w:t>
      </w:r>
    </w:p>
    <w:p w14:paraId="06749C6E" w14:textId="77777777" w:rsidR="0049602A" w:rsidRPr="009E2723" w:rsidRDefault="009E2723" w:rsidP="0049602A">
      <w:pPr>
        <w:numPr>
          <w:ilvl w:val="2"/>
          <w:numId w:val="0"/>
        </w:numPr>
        <w:tabs>
          <w:tab w:val="num" w:pos="720"/>
        </w:tabs>
        <w:spacing w:before="120"/>
        <w:ind w:left="720" w:hanging="720"/>
        <w:jc w:val="both"/>
        <w:outlineLvl w:val="2"/>
        <w:rPr>
          <w:rFonts w:ascii="Calibri" w:hAnsi="Calibri" w:cs="Calibri"/>
        </w:rPr>
      </w:pPr>
      <w:r>
        <w:rPr>
          <w:rFonts w:ascii="Calibri" w:hAnsi="Calibri" w:cs="Calibri"/>
        </w:rPr>
        <w:t>2.1.7</w:t>
      </w:r>
      <w:r w:rsidR="004B2B49" w:rsidRPr="009E2723">
        <w:rPr>
          <w:rFonts w:ascii="Calibri" w:hAnsi="Calibri" w:cs="Calibri"/>
        </w:rPr>
        <w:tab/>
      </w:r>
      <w:r w:rsidR="0049602A" w:rsidRPr="009E2723">
        <w:rPr>
          <w:rFonts w:ascii="Calibri" w:hAnsi="Calibri" w:cs="Calibri"/>
        </w:rPr>
        <w:t xml:space="preserve">Náklady na obměnu </w:t>
      </w:r>
      <w:r w:rsidRPr="009E2723">
        <w:rPr>
          <w:rFonts w:ascii="Calibri" w:hAnsi="Calibri" w:cs="Calibri"/>
        </w:rPr>
        <w:t>baterie</w:t>
      </w:r>
      <w:r w:rsidR="0049602A" w:rsidRPr="009E2723">
        <w:rPr>
          <w:rFonts w:ascii="Calibri" w:hAnsi="Calibri" w:cs="Calibri"/>
        </w:rPr>
        <w:t xml:space="preserve"> pokud nebyla prokazatelně poškozena objednatelem.</w:t>
      </w:r>
    </w:p>
    <w:p w14:paraId="42A1D1B2" w14:textId="77777777" w:rsidR="0049602A" w:rsidRPr="009E2723" w:rsidRDefault="009E2723" w:rsidP="0049602A">
      <w:pPr>
        <w:numPr>
          <w:ilvl w:val="2"/>
          <w:numId w:val="0"/>
        </w:numPr>
        <w:tabs>
          <w:tab w:val="num" w:pos="720"/>
        </w:tabs>
        <w:spacing w:before="120"/>
        <w:ind w:left="720" w:hanging="720"/>
        <w:jc w:val="both"/>
        <w:outlineLvl w:val="2"/>
        <w:rPr>
          <w:rFonts w:ascii="Calibri" w:hAnsi="Calibri" w:cs="Calibri"/>
        </w:rPr>
      </w:pPr>
      <w:r>
        <w:rPr>
          <w:rFonts w:ascii="Calibri" w:hAnsi="Calibri" w:cs="Calibri"/>
        </w:rPr>
        <w:t>2.1.8</w:t>
      </w:r>
      <w:r w:rsidR="004B2B49" w:rsidRPr="009E2723">
        <w:rPr>
          <w:rFonts w:ascii="Calibri" w:hAnsi="Calibri" w:cs="Calibri"/>
        </w:rPr>
        <w:tab/>
      </w:r>
      <w:r w:rsidR="0049602A" w:rsidRPr="009E2723">
        <w:rPr>
          <w:rFonts w:ascii="Calibri" w:hAnsi="Calibri" w:cs="Calibri"/>
        </w:rPr>
        <w:t>Další náklady spojené s</w:t>
      </w:r>
      <w:r w:rsidR="006B22A3" w:rsidRPr="009E2723">
        <w:rPr>
          <w:rFonts w:ascii="Calibri" w:hAnsi="Calibri" w:cs="Calibri"/>
        </w:rPr>
        <w:t> běžným provozem a opotřebením.</w:t>
      </w:r>
    </w:p>
    <w:p w14:paraId="54F67A2C" w14:textId="77777777" w:rsidR="0049602A" w:rsidRPr="006B22A3" w:rsidRDefault="0049602A" w:rsidP="0049602A">
      <w:pPr>
        <w:spacing w:before="120"/>
        <w:jc w:val="both"/>
        <w:outlineLvl w:val="2"/>
        <w:rPr>
          <w:rFonts w:ascii="Calibri" w:hAnsi="Calibri" w:cs="Calibri"/>
          <w:highlight w:val="yellow"/>
        </w:rPr>
      </w:pPr>
    </w:p>
    <w:p w14:paraId="0EB9C207" w14:textId="77777777" w:rsidR="0049602A" w:rsidRPr="009E2723" w:rsidRDefault="0049602A" w:rsidP="0049602A">
      <w:pPr>
        <w:numPr>
          <w:ilvl w:val="1"/>
          <w:numId w:val="9"/>
        </w:numPr>
        <w:spacing w:before="120"/>
        <w:jc w:val="both"/>
        <w:outlineLvl w:val="1"/>
        <w:rPr>
          <w:rFonts w:ascii="Calibri" w:hAnsi="Calibri" w:cs="Calibri"/>
          <w:b/>
          <w:bCs/>
        </w:rPr>
      </w:pPr>
      <w:r w:rsidRPr="00AB571D">
        <w:rPr>
          <w:rFonts w:ascii="Calibri" w:hAnsi="Calibri" w:cs="Calibri"/>
          <w:b/>
          <w:bCs/>
        </w:rPr>
        <w:t xml:space="preserve"> </w:t>
      </w:r>
      <w:r w:rsidRPr="009E2723">
        <w:rPr>
          <w:rFonts w:ascii="Calibri" w:hAnsi="Calibri" w:cs="Calibri"/>
          <w:b/>
          <w:bCs/>
        </w:rPr>
        <w:t>Servis neobsahuje</w:t>
      </w:r>
    </w:p>
    <w:p w14:paraId="07554A6F" w14:textId="77777777" w:rsidR="0049602A" w:rsidRPr="009E2723" w:rsidRDefault="006B22A3"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2.2.1</w:t>
      </w:r>
      <w:r w:rsidRPr="009E2723">
        <w:rPr>
          <w:rFonts w:ascii="Calibri" w:hAnsi="Calibri" w:cs="Calibri"/>
        </w:rPr>
        <w:tab/>
      </w:r>
      <w:r w:rsidR="0049602A" w:rsidRPr="009E2723">
        <w:rPr>
          <w:rFonts w:ascii="Calibri" w:hAnsi="Calibri" w:cs="Calibri"/>
        </w:rPr>
        <w:t>Náklady za provozní média dodávané objednatelem v jeho objektu (elektrická energie, voda, stlačený vzduch).</w:t>
      </w:r>
    </w:p>
    <w:p w14:paraId="6E15272A" w14:textId="77777777" w:rsidR="0049602A" w:rsidRPr="009E2723" w:rsidRDefault="006B22A3"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2.2.2</w:t>
      </w:r>
      <w:r w:rsidRPr="009E2723">
        <w:rPr>
          <w:rFonts w:ascii="Calibri" w:hAnsi="Calibri" w:cs="Calibri"/>
        </w:rPr>
        <w:tab/>
      </w:r>
      <w:r w:rsidR="0049602A" w:rsidRPr="009E2723">
        <w:rPr>
          <w:rFonts w:ascii="Calibri" w:hAnsi="Calibri" w:cs="Calibri"/>
        </w:rPr>
        <w:t>Náklady na palivo nebo elektrickou energii k pohonu vozíků.</w:t>
      </w:r>
    </w:p>
    <w:p w14:paraId="3C8C61DB" w14:textId="77777777" w:rsidR="0049602A" w:rsidRPr="009E2723" w:rsidRDefault="006B22A3"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2.2.3</w:t>
      </w:r>
      <w:r w:rsidRPr="009E2723">
        <w:rPr>
          <w:rFonts w:ascii="Calibri" w:hAnsi="Calibri" w:cs="Calibri"/>
        </w:rPr>
        <w:tab/>
      </w:r>
      <w:r w:rsidR="0049602A" w:rsidRPr="009E2723">
        <w:rPr>
          <w:rFonts w:ascii="Calibri" w:hAnsi="Calibri" w:cs="Calibri"/>
        </w:rPr>
        <w:t>Náklady na opravy poškozené techniky prokazatelně zaviněné pracovníky objednatele úmyslně, či nedbalostí obsluhy. (netýká se škod, na které se vztahuje pojištění)</w:t>
      </w:r>
    </w:p>
    <w:p w14:paraId="7092E21A" w14:textId="77777777" w:rsidR="0049602A" w:rsidRPr="009E2723" w:rsidRDefault="006B22A3" w:rsidP="0049602A">
      <w:pPr>
        <w:numPr>
          <w:ilvl w:val="2"/>
          <w:numId w:val="0"/>
        </w:numPr>
        <w:tabs>
          <w:tab w:val="num" w:pos="720"/>
        </w:tabs>
        <w:spacing w:before="120"/>
        <w:ind w:left="720" w:hanging="720"/>
        <w:jc w:val="both"/>
        <w:outlineLvl w:val="2"/>
        <w:rPr>
          <w:rFonts w:ascii="Calibri" w:hAnsi="Calibri" w:cs="Calibri"/>
        </w:rPr>
      </w:pPr>
      <w:r w:rsidRPr="009E2723">
        <w:rPr>
          <w:rFonts w:ascii="Calibri" w:hAnsi="Calibri" w:cs="Calibri"/>
        </w:rPr>
        <w:t>2.2.4</w:t>
      </w:r>
      <w:r w:rsidRPr="009E2723">
        <w:rPr>
          <w:rFonts w:ascii="Calibri" w:hAnsi="Calibri" w:cs="Calibri"/>
        </w:rPr>
        <w:tab/>
      </w:r>
      <w:r w:rsidR="0049602A" w:rsidRPr="009E2723">
        <w:rPr>
          <w:rFonts w:ascii="Calibri" w:hAnsi="Calibri" w:cs="Calibri"/>
        </w:rPr>
        <w:t xml:space="preserve">Náklady denní kontroly a údržby dle návodu k používání (provádí </w:t>
      </w:r>
      <w:r w:rsidR="00A91EA1">
        <w:rPr>
          <w:rFonts w:ascii="Calibri" w:hAnsi="Calibri" w:cs="Calibri"/>
        </w:rPr>
        <w:t>obsluha</w:t>
      </w:r>
      <w:r w:rsidR="0049602A" w:rsidRPr="009E2723">
        <w:rPr>
          <w:rFonts w:ascii="Calibri" w:hAnsi="Calibri" w:cs="Calibri"/>
        </w:rPr>
        <w:t>), mytí a čištění vozíků.</w:t>
      </w:r>
    </w:p>
    <w:p w14:paraId="4DF8ED97" w14:textId="77777777" w:rsidR="0049602A" w:rsidRPr="009E2723" w:rsidRDefault="006B22A3" w:rsidP="0049602A">
      <w:pPr>
        <w:numPr>
          <w:ilvl w:val="2"/>
          <w:numId w:val="0"/>
        </w:numPr>
        <w:tabs>
          <w:tab w:val="num" w:pos="720"/>
        </w:tabs>
        <w:spacing w:before="120"/>
        <w:ind w:left="720" w:hanging="720"/>
        <w:outlineLvl w:val="2"/>
        <w:rPr>
          <w:rFonts w:ascii="Calibri" w:hAnsi="Calibri" w:cs="Calibri"/>
          <w:snapToGrid w:val="0"/>
        </w:rPr>
      </w:pPr>
      <w:bookmarkStart w:id="42" w:name="_Ref59851799"/>
      <w:r w:rsidRPr="009E2723">
        <w:rPr>
          <w:rFonts w:ascii="Calibri" w:hAnsi="Calibri" w:cs="Calibri"/>
        </w:rPr>
        <w:t>2.2.6</w:t>
      </w:r>
      <w:r w:rsidRPr="009E2723">
        <w:rPr>
          <w:rFonts w:ascii="Calibri" w:hAnsi="Calibri" w:cs="Calibri"/>
        </w:rPr>
        <w:tab/>
      </w:r>
      <w:r w:rsidR="0049602A" w:rsidRPr="009E2723">
        <w:rPr>
          <w:rFonts w:ascii="Calibri" w:hAnsi="Calibri" w:cs="Calibri"/>
          <w:snapToGrid w:val="0"/>
        </w:rPr>
        <w:t>Náklady na zásahy (netýká se škod a nákladů, na které se vztahuje pojištění) vyžádané poskytovatelem a nezahrnuté v ceně full servisu, který je definován v bodě 2.1. Tyto poskytovatelem vyžádané zásahy mimo full servis jsou zpoplatněny následovně:</w:t>
      </w:r>
    </w:p>
    <w:p w14:paraId="61BF944B" w14:textId="77777777" w:rsidR="0049602A" w:rsidRPr="009E2723" w:rsidRDefault="009E2723" w:rsidP="0049602A">
      <w:pPr>
        <w:numPr>
          <w:ilvl w:val="0"/>
          <w:numId w:val="12"/>
        </w:numPr>
        <w:spacing w:before="120"/>
        <w:outlineLvl w:val="2"/>
        <w:rPr>
          <w:rFonts w:ascii="Calibri" w:hAnsi="Calibri" w:cs="Calibri"/>
          <w:snapToGrid w:val="0"/>
        </w:rPr>
      </w:pPr>
      <w:r w:rsidRPr="009E2723">
        <w:rPr>
          <w:rFonts w:ascii="Calibri" w:hAnsi="Calibri" w:cs="Calibri"/>
          <w:snapToGrid w:val="0"/>
        </w:rPr>
        <w:t>Servisní sazba od 6.00 – 16</w:t>
      </w:r>
      <w:r w:rsidR="0049602A" w:rsidRPr="009E2723">
        <w:rPr>
          <w:rFonts w:ascii="Calibri" w:hAnsi="Calibri" w:cs="Calibri"/>
          <w:snapToGrid w:val="0"/>
        </w:rPr>
        <w:t xml:space="preserve">.00 v pracovní dny: </w:t>
      </w:r>
      <w:r w:rsidR="0075466A" w:rsidRPr="009E2723">
        <w:rPr>
          <w:rFonts w:ascii="Calibri" w:hAnsi="Calibri" w:cs="Calibri"/>
          <w:snapToGrid w:val="0"/>
        </w:rPr>
        <w:t>…</w:t>
      </w:r>
      <w:r w:rsidR="0049602A" w:rsidRPr="009E2723">
        <w:rPr>
          <w:rFonts w:ascii="Calibri" w:hAnsi="Calibri" w:cs="Calibri"/>
          <w:snapToGrid w:val="0"/>
        </w:rPr>
        <w:t>,- Kč/hod.</w:t>
      </w:r>
    </w:p>
    <w:p w14:paraId="0DA8E44E" w14:textId="77777777" w:rsidR="0049602A" w:rsidRPr="009E2723" w:rsidRDefault="0049602A" w:rsidP="0049602A">
      <w:pPr>
        <w:numPr>
          <w:ilvl w:val="0"/>
          <w:numId w:val="12"/>
        </w:numPr>
        <w:contextualSpacing/>
        <w:rPr>
          <w:rFonts w:ascii="Calibri" w:hAnsi="Calibri" w:cs="Calibri"/>
        </w:rPr>
      </w:pPr>
      <w:r w:rsidRPr="009E2723">
        <w:rPr>
          <w:rFonts w:ascii="Calibri" w:hAnsi="Calibri" w:cs="Calibri"/>
        </w:rPr>
        <w:t xml:space="preserve">Servisní sazba v pracovní dny 18.00 – 22.00: </w:t>
      </w:r>
      <w:r w:rsidR="0075466A" w:rsidRPr="009E2723">
        <w:rPr>
          <w:rFonts w:ascii="Calibri" w:hAnsi="Calibri" w:cs="Calibri"/>
        </w:rPr>
        <w:t>…</w:t>
      </w:r>
      <w:r w:rsidRPr="009E2723">
        <w:rPr>
          <w:rFonts w:ascii="Calibri" w:hAnsi="Calibri" w:cs="Calibri"/>
        </w:rPr>
        <w:t>,- Kč/hod.</w:t>
      </w:r>
    </w:p>
    <w:p w14:paraId="234B3CC2" w14:textId="77777777" w:rsidR="0049602A" w:rsidRPr="009E2723" w:rsidRDefault="0049602A" w:rsidP="0049602A">
      <w:pPr>
        <w:numPr>
          <w:ilvl w:val="0"/>
          <w:numId w:val="12"/>
        </w:numPr>
        <w:contextualSpacing/>
        <w:rPr>
          <w:rFonts w:ascii="Calibri" w:hAnsi="Calibri" w:cs="Calibri"/>
        </w:rPr>
      </w:pPr>
      <w:r w:rsidRPr="009E2723">
        <w:rPr>
          <w:rFonts w:ascii="Calibri" w:hAnsi="Calibri" w:cs="Calibri"/>
        </w:rPr>
        <w:t xml:space="preserve">Servisní sazba v pracovní dny 22.00 – 06.00 a v soboty, neděle a svátky: </w:t>
      </w:r>
      <w:r w:rsidR="0075466A" w:rsidRPr="009E2723">
        <w:rPr>
          <w:rFonts w:ascii="Calibri" w:hAnsi="Calibri" w:cs="Calibri"/>
        </w:rPr>
        <w:t>…</w:t>
      </w:r>
      <w:r w:rsidRPr="009E2723">
        <w:rPr>
          <w:rFonts w:ascii="Calibri" w:hAnsi="Calibri" w:cs="Calibri"/>
        </w:rPr>
        <w:t>,- Kč/hod.</w:t>
      </w:r>
    </w:p>
    <w:p w14:paraId="1866AFB4" w14:textId="77777777" w:rsidR="0049602A" w:rsidRPr="009E2723" w:rsidRDefault="0049602A" w:rsidP="0049602A">
      <w:pPr>
        <w:numPr>
          <w:ilvl w:val="0"/>
          <w:numId w:val="12"/>
        </w:numPr>
        <w:contextualSpacing/>
        <w:rPr>
          <w:rFonts w:ascii="Calibri" w:hAnsi="Calibri" w:cs="Calibri"/>
        </w:rPr>
      </w:pPr>
      <w:r w:rsidRPr="009E2723">
        <w:rPr>
          <w:rFonts w:ascii="Calibri" w:hAnsi="Calibri" w:cs="Calibri"/>
        </w:rPr>
        <w:t>Fixní sazba za dojezd (</w:t>
      </w:r>
      <w:r w:rsidR="002D03E4" w:rsidRPr="009E2723">
        <w:rPr>
          <w:rFonts w:ascii="Calibri" w:hAnsi="Calibri" w:cs="Calibri"/>
        </w:rPr>
        <w:t>Brno</w:t>
      </w:r>
      <w:r w:rsidRPr="009E2723">
        <w:rPr>
          <w:rFonts w:ascii="Calibri" w:hAnsi="Calibri" w:cs="Calibri"/>
        </w:rPr>
        <w:t>): 0,- Kč</w:t>
      </w:r>
    </w:p>
    <w:p w14:paraId="366F3BF9" w14:textId="77777777" w:rsidR="0049602A" w:rsidRPr="009E2723" w:rsidRDefault="0049602A" w:rsidP="0049602A">
      <w:pPr>
        <w:spacing w:before="120"/>
        <w:ind w:left="709"/>
        <w:outlineLvl w:val="2"/>
        <w:rPr>
          <w:rFonts w:ascii="Calibri" w:hAnsi="Calibri" w:cs="Calibri"/>
          <w:snapToGrid w:val="0"/>
        </w:rPr>
      </w:pPr>
      <w:r w:rsidRPr="009E2723">
        <w:rPr>
          <w:rFonts w:ascii="Calibri" w:hAnsi="Calibri" w:cs="Calibri"/>
          <w:snapToGrid w:val="0"/>
        </w:rPr>
        <w:t xml:space="preserve">Pro úpravu ceny dle bodu </w:t>
      </w:r>
      <w:r w:rsidRPr="009E2723">
        <w:rPr>
          <w:rFonts w:ascii="Calibri" w:hAnsi="Calibri" w:cs="Calibri"/>
          <w:snapToGrid w:val="0"/>
        </w:rPr>
        <w:fldChar w:fldCharType="begin"/>
      </w:r>
      <w:r w:rsidRPr="009E2723">
        <w:rPr>
          <w:rFonts w:ascii="Calibri" w:hAnsi="Calibri" w:cs="Calibri"/>
          <w:snapToGrid w:val="0"/>
        </w:rPr>
        <w:instrText xml:space="preserve"> REF _Ref59851799 \r \h  \* MERGEFORMAT </w:instrText>
      </w:r>
      <w:r w:rsidRPr="009E2723">
        <w:rPr>
          <w:rFonts w:ascii="Calibri" w:hAnsi="Calibri" w:cs="Calibri"/>
          <w:snapToGrid w:val="0"/>
        </w:rPr>
      </w:r>
      <w:r w:rsidRPr="009E2723">
        <w:rPr>
          <w:rFonts w:ascii="Calibri" w:hAnsi="Calibri" w:cs="Calibri"/>
          <w:snapToGrid w:val="0"/>
        </w:rPr>
        <w:fldChar w:fldCharType="separate"/>
      </w:r>
      <w:r w:rsidRPr="009E2723">
        <w:rPr>
          <w:rFonts w:ascii="Calibri" w:hAnsi="Calibri" w:cs="Calibri"/>
          <w:snapToGrid w:val="0"/>
        </w:rPr>
        <w:t>2.2.6</w:t>
      </w:r>
      <w:r w:rsidRPr="009E2723">
        <w:rPr>
          <w:rFonts w:ascii="Calibri" w:hAnsi="Calibri" w:cs="Calibri"/>
          <w:snapToGrid w:val="0"/>
        </w:rPr>
        <w:fldChar w:fldCharType="end"/>
      </w:r>
      <w:r w:rsidRPr="009E2723">
        <w:rPr>
          <w:rFonts w:ascii="Calibri" w:hAnsi="Calibri" w:cs="Calibri"/>
          <w:snapToGrid w:val="0"/>
        </w:rPr>
        <w:t xml:space="preserve"> platí ustanovení odst. 4.5 smlouvy.</w:t>
      </w:r>
    </w:p>
    <w:p w14:paraId="645C800B" w14:textId="77777777" w:rsidR="0049602A" w:rsidRPr="009E2723" w:rsidRDefault="006B22A3" w:rsidP="0049602A">
      <w:pPr>
        <w:numPr>
          <w:ilvl w:val="2"/>
          <w:numId w:val="0"/>
        </w:numPr>
        <w:tabs>
          <w:tab w:val="num" w:pos="720"/>
        </w:tabs>
        <w:spacing w:before="120"/>
        <w:ind w:left="720" w:hanging="720"/>
        <w:outlineLvl w:val="2"/>
        <w:rPr>
          <w:rFonts w:ascii="Calibri" w:hAnsi="Calibri" w:cs="Calibri"/>
          <w:snapToGrid w:val="0"/>
        </w:rPr>
      </w:pPr>
      <w:r w:rsidRPr="009E2723">
        <w:rPr>
          <w:rFonts w:ascii="Calibri" w:hAnsi="Calibri" w:cs="Calibri"/>
        </w:rPr>
        <w:t>2.2.7</w:t>
      </w:r>
      <w:r w:rsidRPr="009E2723">
        <w:rPr>
          <w:rFonts w:ascii="Calibri" w:hAnsi="Calibri" w:cs="Calibri"/>
        </w:rPr>
        <w:tab/>
      </w:r>
      <w:r w:rsidR="0049602A" w:rsidRPr="009E2723">
        <w:rPr>
          <w:rFonts w:ascii="Calibri" w:hAnsi="Calibri" w:cs="Calibri"/>
          <w:snapToGrid w:val="0"/>
        </w:rPr>
        <w:t>Zpoplatnění expresního zásahu:</w:t>
      </w:r>
    </w:p>
    <w:p w14:paraId="4BA915DD" w14:textId="77777777" w:rsidR="0049602A" w:rsidRPr="009E2723" w:rsidRDefault="0049602A" w:rsidP="0049602A">
      <w:pPr>
        <w:numPr>
          <w:ilvl w:val="0"/>
          <w:numId w:val="12"/>
        </w:numPr>
        <w:spacing w:before="120"/>
        <w:ind w:left="714" w:hanging="357"/>
        <w:contextualSpacing/>
        <w:rPr>
          <w:rFonts w:ascii="Calibri" w:hAnsi="Calibri" w:cs="Calibri"/>
        </w:rPr>
      </w:pPr>
      <w:r w:rsidRPr="009E2723">
        <w:rPr>
          <w:rFonts w:ascii="Calibri" w:hAnsi="Calibri" w:cs="Calibri"/>
        </w:rPr>
        <w:t xml:space="preserve">Sazba pro expresní zásah do 6 hod. od nahlášení je zpoplatněna jednorázovým příplatkem </w:t>
      </w:r>
      <w:r w:rsidR="0075466A" w:rsidRPr="009E2723">
        <w:rPr>
          <w:rFonts w:ascii="Calibri" w:hAnsi="Calibri" w:cs="Calibri"/>
        </w:rPr>
        <w:t>…</w:t>
      </w:r>
      <w:r w:rsidRPr="009E2723">
        <w:rPr>
          <w:rFonts w:ascii="Calibri" w:hAnsi="Calibri" w:cs="Calibri"/>
        </w:rPr>
        <w:t>,- Kč za každý jednotlivý výjezd technika.</w:t>
      </w:r>
    </w:p>
    <w:bookmarkEnd w:id="42"/>
    <w:p w14:paraId="30B8A065" w14:textId="77777777" w:rsidR="0049602A" w:rsidRPr="009E2723" w:rsidRDefault="0049602A" w:rsidP="0049602A">
      <w:pPr>
        <w:rPr>
          <w:rFonts w:ascii="Calibri" w:hAnsi="Calibri" w:cs="Calibri"/>
        </w:rPr>
      </w:pPr>
    </w:p>
    <w:p w14:paraId="35EE05C1" w14:textId="77777777" w:rsidR="0049602A" w:rsidRPr="009E2723" w:rsidRDefault="0049602A" w:rsidP="0049602A">
      <w:pPr>
        <w:rPr>
          <w:rFonts w:ascii="Calibri" w:hAnsi="Calibri" w:cs="Calibri"/>
        </w:rPr>
      </w:pPr>
    </w:p>
    <w:p w14:paraId="075F8666" w14:textId="77777777" w:rsidR="0049602A" w:rsidRPr="009E2723" w:rsidRDefault="0049602A" w:rsidP="0049602A">
      <w:pPr>
        <w:numPr>
          <w:ilvl w:val="1"/>
          <w:numId w:val="9"/>
        </w:numPr>
        <w:spacing w:before="120"/>
        <w:jc w:val="both"/>
        <w:outlineLvl w:val="1"/>
        <w:rPr>
          <w:rFonts w:ascii="Calibri" w:hAnsi="Calibri" w:cs="Calibri"/>
          <w:b/>
        </w:rPr>
      </w:pPr>
      <w:r w:rsidRPr="009E2723">
        <w:rPr>
          <w:rFonts w:ascii="Calibri" w:hAnsi="Calibri" w:cs="Calibri"/>
          <w:b/>
        </w:rPr>
        <w:t>Hlášení oprav a rychlost nástupu na opravu</w:t>
      </w:r>
    </w:p>
    <w:p w14:paraId="76B39CE4" w14:textId="77777777" w:rsidR="0049602A" w:rsidRPr="009E2723" w:rsidRDefault="0049602A" w:rsidP="0049602A">
      <w:pPr>
        <w:numPr>
          <w:ilvl w:val="0"/>
          <w:numId w:val="10"/>
        </w:numPr>
        <w:rPr>
          <w:rFonts w:ascii="Calibri" w:hAnsi="Calibri" w:cs="Calibri"/>
          <w:vanish/>
        </w:rPr>
      </w:pPr>
    </w:p>
    <w:p w14:paraId="6396CC9D" w14:textId="77777777" w:rsidR="0049602A" w:rsidRPr="009E2723" w:rsidRDefault="0049602A" w:rsidP="0049602A">
      <w:pPr>
        <w:numPr>
          <w:ilvl w:val="1"/>
          <w:numId w:val="10"/>
        </w:numPr>
        <w:rPr>
          <w:rFonts w:ascii="Calibri" w:hAnsi="Calibri" w:cs="Calibri"/>
          <w:vanish/>
        </w:rPr>
      </w:pPr>
    </w:p>
    <w:p w14:paraId="2B34918E" w14:textId="77777777" w:rsidR="0049602A" w:rsidRPr="009E2723" w:rsidRDefault="0049602A" w:rsidP="0049602A">
      <w:pPr>
        <w:numPr>
          <w:ilvl w:val="1"/>
          <w:numId w:val="10"/>
        </w:numPr>
        <w:rPr>
          <w:rFonts w:ascii="Calibri" w:hAnsi="Calibri" w:cs="Calibri"/>
          <w:vanish/>
        </w:rPr>
      </w:pPr>
    </w:p>
    <w:p w14:paraId="1AC0CB5B" w14:textId="77777777" w:rsidR="0049602A" w:rsidRPr="009E2723" w:rsidRDefault="0049602A" w:rsidP="0049602A">
      <w:pPr>
        <w:numPr>
          <w:ilvl w:val="1"/>
          <w:numId w:val="10"/>
        </w:numPr>
        <w:rPr>
          <w:rFonts w:ascii="Calibri" w:hAnsi="Calibri" w:cs="Calibri"/>
          <w:vanish/>
        </w:rPr>
      </w:pPr>
    </w:p>
    <w:p w14:paraId="71462292" w14:textId="77777777" w:rsidR="0049602A" w:rsidRPr="009E2723" w:rsidRDefault="0049602A" w:rsidP="0049602A">
      <w:pPr>
        <w:numPr>
          <w:ilvl w:val="2"/>
          <w:numId w:val="10"/>
        </w:numPr>
        <w:spacing w:before="120"/>
        <w:rPr>
          <w:rFonts w:ascii="Calibri" w:hAnsi="Calibri" w:cs="Calibri"/>
        </w:rPr>
      </w:pPr>
      <w:r w:rsidRPr="009E2723">
        <w:rPr>
          <w:rFonts w:ascii="Calibri" w:hAnsi="Calibri" w:cs="Calibri"/>
        </w:rPr>
        <w:t xml:space="preserve">Veškeré servisní požadavky budou hlášeny emailem na Servisní dispečink </w:t>
      </w:r>
      <w:r w:rsidR="006B22A3" w:rsidRPr="009E2723">
        <w:rPr>
          <w:rFonts w:ascii="Calibri" w:hAnsi="Calibri" w:cs="Calibri"/>
        </w:rPr>
        <w:t>…</w:t>
      </w:r>
      <w:r w:rsidRPr="009E2723">
        <w:rPr>
          <w:rFonts w:ascii="Calibri" w:hAnsi="Calibri" w:cs="Calibri"/>
        </w:rPr>
        <w:t xml:space="preserve">, nebo telefonicky na tel. č. </w:t>
      </w:r>
      <w:r w:rsidR="006B22A3" w:rsidRPr="009E2723">
        <w:rPr>
          <w:rFonts w:ascii="Calibri" w:hAnsi="Calibri" w:cs="Calibri"/>
        </w:rPr>
        <w:t>…</w:t>
      </w:r>
      <w:r w:rsidRPr="009E2723">
        <w:rPr>
          <w:rFonts w:ascii="Calibri" w:hAnsi="Calibri" w:cs="Calibri"/>
        </w:rPr>
        <w:t xml:space="preserve">, pracovní doba servisního dispečinku </w:t>
      </w:r>
      <w:r w:rsidR="006B22A3" w:rsidRPr="009E2723">
        <w:rPr>
          <w:rFonts w:ascii="Calibri" w:hAnsi="Calibri" w:cs="Calibri"/>
        </w:rPr>
        <w:t>poskytovatele</w:t>
      </w:r>
      <w:r w:rsidRPr="009E2723">
        <w:rPr>
          <w:rFonts w:ascii="Calibri" w:hAnsi="Calibri" w:cs="Calibri"/>
        </w:rPr>
        <w:t xml:space="preserve"> je </w:t>
      </w:r>
      <w:r w:rsidR="006B22A3" w:rsidRPr="009E2723">
        <w:rPr>
          <w:rFonts w:ascii="Calibri" w:hAnsi="Calibri" w:cs="Calibri"/>
        </w:rPr>
        <w:t>???</w:t>
      </w:r>
      <w:r w:rsidRPr="009E2723">
        <w:rPr>
          <w:rFonts w:ascii="Calibri" w:hAnsi="Calibri" w:cs="Calibri"/>
        </w:rPr>
        <w:t xml:space="preserve"> – </w:t>
      </w:r>
      <w:r w:rsidR="006B22A3" w:rsidRPr="009E2723">
        <w:rPr>
          <w:rFonts w:ascii="Calibri" w:hAnsi="Calibri" w:cs="Calibri"/>
        </w:rPr>
        <w:t>??? hod.</w:t>
      </w:r>
      <w:r w:rsidRPr="009E2723">
        <w:rPr>
          <w:rFonts w:ascii="Calibri" w:hAnsi="Calibri" w:cs="Calibri"/>
        </w:rPr>
        <w:br/>
        <w:t xml:space="preserve">V případě požadavku na urgentní opravu mimo pracovní dobu budou následně konzultovány na HOT-LINE tel. č. </w:t>
      </w:r>
      <w:r w:rsidR="006B22A3" w:rsidRPr="009E2723">
        <w:rPr>
          <w:rFonts w:ascii="Calibri" w:hAnsi="Calibri" w:cs="Calibri"/>
        </w:rPr>
        <w:t>…</w:t>
      </w:r>
    </w:p>
    <w:p w14:paraId="2AA923F1" w14:textId="77777777" w:rsidR="0049602A" w:rsidRPr="009E2723" w:rsidRDefault="0049602A" w:rsidP="0049602A">
      <w:pPr>
        <w:numPr>
          <w:ilvl w:val="2"/>
          <w:numId w:val="10"/>
        </w:numPr>
        <w:spacing w:before="120"/>
        <w:rPr>
          <w:rFonts w:ascii="Calibri" w:hAnsi="Calibri" w:cs="Calibri"/>
        </w:rPr>
      </w:pPr>
      <w:r w:rsidRPr="009E2723">
        <w:rPr>
          <w:rFonts w:ascii="Calibri" w:hAnsi="Calibri" w:cs="Calibri"/>
        </w:rPr>
        <w:t xml:space="preserve">Poskytovatel garantuje v případě poruchy bránící bezpečnému provozu příjezd na místo a zahájení opravy do </w:t>
      </w:r>
      <w:r w:rsidR="006B22A3" w:rsidRPr="009E2723">
        <w:rPr>
          <w:rFonts w:ascii="Calibri" w:hAnsi="Calibri" w:cs="Calibri"/>
        </w:rPr>
        <w:t>12</w:t>
      </w:r>
      <w:r w:rsidRPr="009E2723">
        <w:rPr>
          <w:rFonts w:ascii="Calibri" w:hAnsi="Calibri" w:cs="Calibri"/>
        </w:rPr>
        <w:t xml:space="preserve"> pracovních hodin od nahlášení poruchy.</w:t>
      </w:r>
      <w:bookmarkStart w:id="43" w:name="_Ref61769222"/>
      <w:r w:rsidRPr="009E2723">
        <w:rPr>
          <w:rFonts w:ascii="Calibri" w:hAnsi="Calibri" w:cs="Calibri"/>
        </w:rPr>
        <w:t xml:space="preserve"> </w:t>
      </w:r>
      <w:bookmarkEnd w:id="43"/>
      <w:r w:rsidRPr="009E2723">
        <w:rPr>
          <w:rFonts w:ascii="Calibri" w:hAnsi="Calibri" w:cs="Calibri"/>
          <w:snapToGrid w:val="0"/>
        </w:rPr>
        <w:t>Toto ujednání platí pro zásahy a opravy v rámci full servis dle bodu 2.1 i pro zásahy a opravy mimo full servis dle bodu 2.2.</w:t>
      </w:r>
    </w:p>
    <w:p w14:paraId="35D4936B" w14:textId="77777777" w:rsidR="0049602A" w:rsidRPr="009E2723" w:rsidRDefault="0049602A" w:rsidP="0049602A">
      <w:pPr>
        <w:numPr>
          <w:ilvl w:val="2"/>
          <w:numId w:val="10"/>
        </w:numPr>
        <w:spacing w:before="120"/>
        <w:rPr>
          <w:rFonts w:ascii="Calibri" w:hAnsi="Calibri" w:cs="Calibri"/>
        </w:rPr>
      </w:pPr>
      <w:r w:rsidRPr="009E2723">
        <w:rPr>
          <w:rFonts w:ascii="Calibri" w:hAnsi="Calibri" w:cs="Calibri"/>
        </w:rPr>
        <w:t xml:space="preserve">Poskytovatel garantuje možnost tzv. expresního zásahu v případě vyžádání objednatele, kdy poskytovatel garantuje příjezd na místo a zahájení opravy do 6 hodin od nahlášení poruchy. </w:t>
      </w:r>
      <w:r w:rsidRPr="009E2723">
        <w:rPr>
          <w:rFonts w:ascii="Calibri" w:hAnsi="Calibri" w:cs="Calibri"/>
          <w:snapToGrid w:val="0"/>
        </w:rPr>
        <w:t>Uvedené rychlosti zásahu platí nonstop i o sobotách, nedělích a svátcích. Toto ujednání platí pro zásahy a opravy v rámci full servis dle bodu 2.1 i pro zásahy a opravy mimo full servis dle bodu 2.2. Každý jednotlivý expresní zásah je jednorázově zpoplatněn dle tarifu uvedeného v bodě 2.2.7. Pokud se jedná o zásah a opravu mimo full servis, je tato činnost dále zpoplatněna dle tarifů uvedených v bodě 2.2.6.</w:t>
      </w:r>
    </w:p>
    <w:p w14:paraId="3728328F" w14:textId="77777777" w:rsidR="0049602A" w:rsidRPr="009E2723" w:rsidRDefault="0049602A" w:rsidP="0049602A">
      <w:pPr>
        <w:numPr>
          <w:ilvl w:val="2"/>
          <w:numId w:val="10"/>
        </w:numPr>
        <w:spacing w:before="120"/>
        <w:rPr>
          <w:rFonts w:ascii="Calibri" w:hAnsi="Calibri" w:cs="Calibri"/>
        </w:rPr>
      </w:pPr>
      <w:r w:rsidRPr="009E2723">
        <w:rPr>
          <w:rFonts w:ascii="Calibri" w:hAnsi="Calibri" w:cs="Calibri"/>
        </w:rPr>
        <w:t>Objednatel v rámci ohlašování poruchy specifikuje požadované zahájení opravy, které je dané urgentností opravy. Objednatel specifikuje požadavek zahájení opravy jako expresní zásah nebo v rámci pracovních hodin specifikovaných v odst. 7.3 smlouvy. V případě, že je požadováno zahájení opravy jako expresní zásah, lhůta pro zahájení opravy začíná běžet od okamžiku ohlášení poruchy, přičemž objednatel souhlasí s uhrazením poplatku dle tarifu uvedeného v bodě 2.2.7. V případě, že je požadováno zahájení opravy v rámci pracovních hodin, lhůta pro zahájení opravy začíná běžet od ihned doby ohlášení poruchy, pokud ohlášení proběhne během pracovních hodin nebo od začátku následující pracovní hodiny, pokud ohlášení proběhne mimo pracovní hodiny.</w:t>
      </w:r>
    </w:p>
    <w:p w14:paraId="1C2864C1" w14:textId="77777777" w:rsidR="0049602A" w:rsidRPr="009E2723" w:rsidRDefault="0049602A" w:rsidP="0049602A">
      <w:pPr>
        <w:numPr>
          <w:ilvl w:val="2"/>
          <w:numId w:val="10"/>
        </w:numPr>
        <w:spacing w:before="120"/>
        <w:rPr>
          <w:rFonts w:ascii="Calibri" w:hAnsi="Calibri" w:cs="Calibri"/>
        </w:rPr>
      </w:pPr>
      <w:r w:rsidRPr="009E2723">
        <w:rPr>
          <w:rFonts w:ascii="Calibri" w:hAnsi="Calibri" w:cs="Calibri"/>
        </w:rPr>
        <w:t>Bod 2.5.4 nijak neupravuje a nemění limity a termíny pro povinnost poskytovatele opravit vozík do časového limitu uvedeného v odst. 7.2 smlouvy nebo poskytnout náhradní vozík do časového limitu uvedeného v odst. 7.2 smlouvy.</w:t>
      </w:r>
    </w:p>
    <w:p w14:paraId="54ADFA8E" w14:textId="77777777" w:rsidR="0049602A" w:rsidRPr="009E2723" w:rsidRDefault="0049602A" w:rsidP="0049602A">
      <w:pPr>
        <w:numPr>
          <w:ilvl w:val="2"/>
          <w:numId w:val="10"/>
        </w:numPr>
        <w:spacing w:before="120"/>
        <w:rPr>
          <w:rFonts w:ascii="Calibri" w:hAnsi="Calibri" w:cs="Calibri"/>
        </w:rPr>
      </w:pPr>
      <w:r w:rsidRPr="009E2723">
        <w:rPr>
          <w:rFonts w:ascii="Calibri" w:hAnsi="Calibri" w:cs="Calibri"/>
        </w:rPr>
        <w:t>V případě pozdního nástupu na opravu v rámci expresního zásahu dle bodu 2.5.3 má objednatel právo účtovat a poskytovatel povinnost uhradit smluvní pokutu ve výši 10.000,- Kč za každý takový případ.</w:t>
      </w:r>
    </w:p>
    <w:p w14:paraId="31720D80" w14:textId="77777777" w:rsidR="0049602A" w:rsidRPr="0049602A" w:rsidRDefault="0049602A" w:rsidP="0049602A">
      <w:pPr>
        <w:keepNext/>
        <w:numPr>
          <w:ilvl w:val="0"/>
          <w:numId w:val="9"/>
        </w:numPr>
        <w:spacing w:before="480" w:after="60"/>
        <w:outlineLvl w:val="0"/>
        <w:rPr>
          <w:rFonts w:ascii="Calibri" w:hAnsi="Calibri" w:cs="Calibri"/>
          <w:b/>
          <w:caps/>
          <w:kern w:val="28"/>
          <w:sz w:val="28"/>
        </w:rPr>
      </w:pPr>
      <w:r w:rsidRPr="0049602A">
        <w:rPr>
          <w:rFonts w:ascii="Calibri" w:hAnsi="Calibri" w:cs="Calibri"/>
          <w:b/>
          <w:caps/>
          <w:kern w:val="28"/>
          <w:sz w:val="28"/>
        </w:rPr>
        <w:t>Specifikace manipulační techniky a ceny</w:t>
      </w:r>
    </w:p>
    <w:p w14:paraId="7F7CC143" w14:textId="77777777" w:rsidR="0049602A" w:rsidRPr="0049602A" w:rsidRDefault="0049602A" w:rsidP="0049602A">
      <w:pPr>
        <w:numPr>
          <w:ilvl w:val="1"/>
          <w:numId w:val="9"/>
        </w:numPr>
        <w:spacing w:before="120"/>
        <w:jc w:val="both"/>
        <w:outlineLvl w:val="1"/>
        <w:rPr>
          <w:rFonts w:ascii="Calibri" w:hAnsi="Calibri" w:cs="Calibri"/>
        </w:rPr>
      </w:pPr>
      <w:r w:rsidRPr="0049602A">
        <w:rPr>
          <w:rFonts w:ascii="Calibri" w:hAnsi="Calibri" w:cs="Calibri"/>
        </w:rPr>
        <w:t>Detailní specifikace jednotlivých položek a ceny</w:t>
      </w:r>
      <w:r w:rsidR="007F276D">
        <w:rPr>
          <w:rFonts w:ascii="Calibri" w:hAnsi="Calibri" w:cs="Calibri"/>
        </w:rPr>
        <w:t xml:space="preserve"> v příloze č. 1.</w:t>
      </w:r>
    </w:p>
    <w:p w14:paraId="700F1867" w14:textId="77777777" w:rsidR="0049602A" w:rsidRPr="0049602A" w:rsidRDefault="0049602A" w:rsidP="0049602A">
      <w:pPr>
        <w:rPr>
          <w:rFonts w:ascii="Calibri" w:hAnsi="Calibri" w:cs="Calibri"/>
        </w:rPr>
      </w:pPr>
      <w:r w:rsidRPr="0049602A">
        <w:rPr>
          <w:rFonts w:ascii="Calibri" w:hAnsi="Calibri" w:cs="Calibri"/>
        </w:rPr>
        <w:t xml:space="preserve">          </w:t>
      </w:r>
      <w:r w:rsidRPr="0049602A">
        <w:rPr>
          <w:rFonts w:ascii="Calibri" w:hAnsi="Calibri" w:cs="Calibri"/>
        </w:rPr>
        <w:br/>
      </w:r>
    </w:p>
    <w:p w14:paraId="0E282B5F" w14:textId="77777777" w:rsidR="0049602A" w:rsidRPr="00A32497" w:rsidRDefault="0049602A" w:rsidP="0049602A">
      <w:pPr>
        <w:jc w:val="both"/>
        <w:rPr>
          <w:rFonts w:asciiTheme="minorHAnsi" w:hAnsiTheme="minorHAnsi" w:cstheme="minorHAnsi"/>
          <w:sz w:val="16"/>
          <w:szCs w:val="16"/>
        </w:rPr>
      </w:pPr>
    </w:p>
    <w:sectPr w:rsidR="0049602A" w:rsidRPr="00A32497">
      <w:headerReference w:type="default" r:id="rId17"/>
      <w:pgSz w:w="11906" w:h="16838" w:code="9"/>
      <w:pgMar w:top="1671" w:right="1134"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37F6F" w14:textId="77777777" w:rsidR="008B265D" w:rsidRDefault="008B265D">
      <w:r>
        <w:separator/>
      </w:r>
    </w:p>
  </w:endnote>
  <w:endnote w:type="continuationSeparator" w:id="0">
    <w:p w14:paraId="0BFFB999" w14:textId="77777777" w:rsidR="008B265D" w:rsidRDefault="008B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4C4AE" w14:textId="33844210" w:rsidR="00910DFF" w:rsidRDefault="00910DFF">
    <w:pPr>
      <w:pStyle w:val="Zpat"/>
      <w:jc w:val="center"/>
    </w:pPr>
    <w:r>
      <w:rPr>
        <w:rStyle w:val="slostrnky"/>
      </w:rPr>
      <w:fldChar w:fldCharType="begin"/>
    </w:r>
    <w:r>
      <w:rPr>
        <w:rStyle w:val="slostrnky"/>
      </w:rPr>
      <w:instrText xml:space="preserve"> PAGE </w:instrText>
    </w:r>
    <w:r>
      <w:rPr>
        <w:rStyle w:val="slostrnky"/>
      </w:rPr>
      <w:fldChar w:fldCharType="separate"/>
    </w:r>
    <w:r w:rsidR="007F70A6">
      <w:rPr>
        <w:rStyle w:val="slostrnky"/>
        <w:noProof/>
      </w:rPr>
      <w:t>7</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57182" w14:textId="77777777" w:rsidR="00910DFF" w:rsidRDefault="00910DFF">
    <w:pPr>
      <w:pStyle w:val="Zpat"/>
    </w:pPr>
  </w:p>
  <w:p w14:paraId="196039C2" w14:textId="77777777" w:rsidR="00910DFF" w:rsidRDefault="00910DF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A0F3F" w14:textId="102DB582" w:rsidR="0049602A" w:rsidRDefault="0049602A">
    <w:pPr>
      <w:pStyle w:val="Zpat"/>
      <w:jc w:val="center"/>
    </w:pPr>
    <w:r>
      <w:rPr>
        <w:rStyle w:val="slostrnky"/>
      </w:rPr>
      <w:fldChar w:fldCharType="begin"/>
    </w:r>
    <w:r>
      <w:rPr>
        <w:rStyle w:val="slostrnky"/>
      </w:rPr>
      <w:instrText xml:space="preserve"> PAGE </w:instrText>
    </w:r>
    <w:r>
      <w:rPr>
        <w:rStyle w:val="slostrnky"/>
      </w:rPr>
      <w:fldChar w:fldCharType="separate"/>
    </w:r>
    <w:r w:rsidR="007F70A6">
      <w:rPr>
        <w:rStyle w:val="slostrnky"/>
        <w:noProof/>
      </w:rPr>
      <w:t>4</w:t>
    </w:r>
    <w:r>
      <w:rPr>
        <w:rStyle w:val="slostrnky"/>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E0118" w14:textId="77777777" w:rsidR="0049602A" w:rsidRDefault="0049602A">
    <w:pPr>
      <w:pStyle w:val="Zpat"/>
    </w:pPr>
  </w:p>
  <w:p w14:paraId="44BCE9B5" w14:textId="77777777" w:rsidR="0049602A" w:rsidRDefault="004960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D5544" w14:textId="77777777" w:rsidR="008B265D" w:rsidRDefault="008B265D">
      <w:r>
        <w:separator/>
      </w:r>
    </w:p>
  </w:footnote>
  <w:footnote w:type="continuationSeparator" w:id="0">
    <w:p w14:paraId="246733D0" w14:textId="77777777" w:rsidR="008B265D" w:rsidRDefault="008B2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815A" w14:textId="77777777" w:rsidR="00910DFF" w:rsidRDefault="00910DFF">
    <w:pPr>
      <w:pStyle w:val="Zhlav"/>
      <w:pBdr>
        <w:bottom w:val="single" w:sz="4" w:space="1" w:color="auto"/>
      </w:pBdr>
      <w:rPr>
        <w:b/>
        <w:bCs/>
      </w:rPr>
    </w:pPr>
    <w:r>
      <w:rPr>
        <w:b/>
        <w:bCs/>
      </w:rPr>
      <w:tab/>
    </w:r>
    <w:r>
      <w:rPr>
        <w:b/>
        <w:bCs/>
      </w:rPr>
      <w:tab/>
    </w:r>
  </w:p>
  <w:p w14:paraId="2AA55F25" w14:textId="77777777" w:rsidR="00910DFF" w:rsidRDefault="00910DF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C900C" w14:textId="77777777" w:rsidR="00910DFF" w:rsidRDefault="00910DF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4990F" w14:textId="77777777" w:rsidR="0049602A" w:rsidRDefault="0049602A">
    <w:pPr>
      <w:pStyle w:val="Zhlav"/>
      <w:pBdr>
        <w:bottom w:val="single" w:sz="4" w:space="1" w:color="auto"/>
      </w:pBdr>
      <w:rPr>
        <w:b/>
        <w:bCs/>
      </w:rPr>
    </w:pPr>
    <w:r>
      <w:rPr>
        <w:b/>
        <w:bCs/>
      </w:rPr>
      <w:tab/>
    </w:r>
    <w:r>
      <w:rPr>
        <w:b/>
        <w:bCs/>
      </w:rPr>
      <w:tab/>
    </w:r>
  </w:p>
  <w:p w14:paraId="75409F13" w14:textId="77777777" w:rsidR="0049602A" w:rsidRDefault="0049602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F72FE" w14:textId="77777777" w:rsidR="00D05E6E" w:rsidRDefault="007F70A6">
    <w:pPr>
      <w:pStyle w:val="Zhlav"/>
      <w:pBdr>
        <w:bottom w:val="single" w:sz="4" w:space="6" w:color="auto"/>
      </w:pBdr>
      <w:rPr>
        <w:b/>
        <w:bCs/>
        <w:sz w:val="22"/>
      </w:rPr>
    </w:pPr>
  </w:p>
  <w:p w14:paraId="75EB5828" w14:textId="77777777" w:rsidR="00D05E6E" w:rsidRDefault="005659C4">
    <w:pPr>
      <w:pStyle w:val="Zhlav"/>
      <w:pBdr>
        <w:bottom w:val="single" w:sz="4" w:space="6" w:color="auto"/>
      </w:pBdr>
      <w:jc w:val="center"/>
      <w:rPr>
        <w:b/>
        <w:bCs/>
      </w:rPr>
    </w:pPr>
    <w:r>
      <w:rPr>
        <w:b/>
        <w:bCs/>
      </w:rPr>
      <w:t>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5CEC15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161561A1"/>
    <w:multiLevelType w:val="multilevel"/>
    <w:tmpl w:val="62B8AC28"/>
    <w:lvl w:ilvl="0">
      <w:start w:val="1"/>
      <w:numFmt w:val="decimal"/>
      <w:lvlText w:val="%1."/>
      <w:lvlJc w:val="left"/>
      <w:pPr>
        <w:tabs>
          <w:tab w:val="num" w:pos="360"/>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19CC6596"/>
    <w:multiLevelType w:val="hybridMultilevel"/>
    <w:tmpl w:val="06765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DA4430"/>
    <w:multiLevelType w:val="multilevel"/>
    <w:tmpl w:val="62B8AC28"/>
    <w:lvl w:ilvl="0">
      <w:start w:val="1"/>
      <w:numFmt w:val="decimal"/>
      <w:lvlText w:val="%1."/>
      <w:lvlJc w:val="left"/>
      <w:pPr>
        <w:tabs>
          <w:tab w:val="num" w:pos="360"/>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2D206C65"/>
    <w:multiLevelType w:val="multilevel"/>
    <w:tmpl w:val="34A6137A"/>
    <w:lvl w:ilvl="0">
      <w:start w:val="1"/>
      <w:numFmt w:val="decimal"/>
      <w:pStyle w:val="Nadpis1"/>
      <w:lvlText w:val="%1."/>
      <w:lvlJc w:val="left"/>
      <w:pPr>
        <w:tabs>
          <w:tab w:val="num" w:pos="360"/>
        </w:tabs>
        <w:ind w:left="0" w:firstLine="0"/>
      </w:pPr>
      <w:rPr>
        <w:rFonts w:hint="default"/>
      </w:rPr>
    </w:lvl>
    <w:lvl w:ilvl="1">
      <w:start w:val="1"/>
      <w:numFmt w:val="decimal"/>
      <w:pStyle w:val="Nadpis2"/>
      <w:lvlText w:val="%1.%2"/>
      <w:lvlJc w:val="left"/>
      <w:pPr>
        <w:tabs>
          <w:tab w:val="num" w:pos="0"/>
        </w:tabs>
        <w:ind w:left="0" w:firstLine="0"/>
      </w:pPr>
      <w:rPr>
        <w:rFonts w:asciiTheme="minorHAnsi" w:hAnsiTheme="minorHAnsi" w:cstheme="minorHAnsi" w:hint="default"/>
        <w:b/>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304873B9"/>
    <w:multiLevelType w:val="multilevel"/>
    <w:tmpl w:val="BA305D4C"/>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78A3FE5"/>
    <w:multiLevelType w:val="hybridMultilevel"/>
    <w:tmpl w:val="5936091A"/>
    <w:lvl w:ilvl="0" w:tplc="1B0A8D7C">
      <w:start w:val="1"/>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4C436217"/>
    <w:multiLevelType w:val="multilevel"/>
    <w:tmpl w:val="CDDC0C5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FD90374"/>
    <w:multiLevelType w:val="multilevel"/>
    <w:tmpl w:val="9750877C"/>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6C0E164F"/>
    <w:multiLevelType w:val="hybridMultilevel"/>
    <w:tmpl w:val="17300A34"/>
    <w:lvl w:ilvl="0" w:tplc="3844F56C">
      <w:start w:val="1"/>
      <w:numFmt w:val="bullet"/>
      <w:pStyle w:val="Seznamsodrkami3"/>
      <w:lvlText w:val=""/>
      <w:lvlJc w:val="left"/>
      <w:pPr>
        <w:tabs>
          <w:tab w:val="num" w:pos="1286"/>
        </w:tabs>
        <w:ind w:left="1286" w:hanging="360"/>
      </w:pPr>
      <w:rPr>
        <w:rFonts w:ascii="Symbol" w:hAnsi="Symbol" w:hint="default"/>
      </w:rPr>
    </w:lvl>
    <w:lvl w:ilvl="1" w:tplc="04050003" w:tentative="1">
      <w:start w:val="1"/>
      <w:numFmt w:val="bullet"/>
      <w:lvlText w:val="o"/>
      <w:lvlJc w:val="left"/>
      <w:pPr>
        <w:tabs>
          <w:tab w:val="num" w:pos="2006"/>
        </w:tabs>
        <w:ind w:left="2006" w:hanging="360"/>
      </w:pPr>
      <w:rPr>
        <w:rFonts w:ascii="Courier New" w:hAnsi="Courier New" w:hint="default"/>
      </w:rPr>
    </w:lvl>
    <w:lvl w:ilvl="2" w:tplc="04050005" w:tentative="1">
      <w:start w:val="1"/>
      <w:numFmt w:val="bullet"/>
      <w:lvlText w:val=""/>
      <w:lvlJc w:val="left"/>
      <w:pPr>
        <w:tabs>
          <w:tab w:val="num" w:pos="2726"/>
        </w:tabs>
        <w:ind w:left="2726" w:hanging="360"/>
      </w:pPr>
      <w:rPr>
        <w:rFonts w:ascii="Wingdings" w:hAnsi="Wingdings" w:hint="default"/>
      </w:rPr>
    </w:lvl>
    <w:lvl w:ilvl="3" w:tplc="04050001" w:tentative="1">
      <w:start w:val="1"/>
      <w:numFmt w:val="bullet"/>
      <w:lvlText w:val=""/>
      <w:lvlJc w:val="left"/>
      <w:pPr>
        <w:tabs>
          <w:tab w:val="num" w:pos="3446"/>
        </w:tabs>
        <w:ind w:left="3446" w:hanging="360"/>
      </w:pPr>
      <w:rPr>
        <w:rFonts w:ascii="Symbol" w:hAnsi="Symbol" w:hint="default"/>
      </w:rPr>
    </w:lvl>
    <w:lvl w:ilvl="4" w:tplc="04050003" w:tentative="1">
      <w:start w:val="1"/>
      <w:numFmt w:val="bullet"/>
      <w:lvlText w:val="o"/>
      <w:lvlJc w:val="left"/>
      <w:pPr>
        <w:tabs>
          <w:tab w:val="num" w:pos="4166"/>
        </w:tabs>
        <w:ind w:left="4166" w:hanging="360"/>
      </w:pPr>
      <w:rPr>
        <w:rFonts w:ascii="Courier New" w:hAnsi="Courier New" w:hint="default"/>
      </w:rPr>
    </w:lvl>
    <w:lvl w:ilvl="5" w:tplc="04050005" w:tentative="1">
      <w:start w:val="1"/>
      <w:numFmt w:val="bullet"/>
      <w:lvlText w:val=""/>
      <w:lvlJc w:val="left"/>
      <w:pPr>
        <w:tabs>
          <w:tab w:val="num" w:pos="4886"/>
        </w:tabs>
        <w:ind w:left="4886" w:hanging="360"/>
      </w:pPr>
      <w:rPr>
        <w:rFonts w:ascii="Wingdings" w:hAnsi="Wingdings" w:hint="default"/>
      </w:rPr>
    </w:lvl>
    <w:lvl w:ilvl="6" w:tplc="04050001" w:tentative="1">
      <w:start w:val="1"/>
      <w:numFmt w:val="bullet"/>
      <w:lvlText w:val=""/>
      <w:lvlJc w:val="left"/>
      <w:pPr>
        <w:tabs>
          <w:tab w:val="num" w:pos="5606"/>
        </w:tabs>
        <w:ind w:left="5606" w:hanging="360"/>
      </w:pPr>
      <w:rPr>
        <w:rFonts w:ascii="Symbol" w:hAnsi="Symbol" w:hint="default"/>
      </w:rPr>
    </w:lvl>
    <w:lvl w:ilvl="7" w:tplc="04050003" w:tentative="1">
      <w:start w:val="1"/>
      <w:numFmt w:val="bullet"/>
      <w:lvlText w:val="o"/>
      <w:lvlJc w:val="left"/>
      <w:pPr>
        <w:tabs>
          <w:tab w:val="num" w:pos="6326"/>
        </w:tabs>
        <w:ind w:left="6326" w:hanging="360"/>
      </w:pPr>
      <w:rPr>
        <w:rFonts w:ascii="Courier New" w:hAnsi="Courier New" w:hint="default"/>
      </w:rPr>
    </w:lvl>
    <w:lvl w:ilvl="8" w:tplc="04050005" w:tentative="1">
      <w:start w:val="1"/>
      <w:numFmt w:val="bullet"/>
      <w:lvlText w:val=""/>
      <w:lvlJc w:val="left"/>
      <w:pPr>
        <w:tabs>
          <w:tab w:val="num" w:pos="7046"/>
        </w:tabs>
        <w:ind w:left="7046" w:hanging="360"/>
      </w:pPr>
      <w:rPr>
        <w:rFonts w:ascii="Wingdings" w:hAnsi="Wingdings" w:hint="default"/>
      </w:rPr>
    </w:lvl>
  </w:abstractNum>
  <w:num w:numId="1">
    <w:abstractNumId w:val="9"/>
  </w:num>
  <w:num w:numId="2">
    <w:abstractNumId w:val="0"/>
  </w:num>
  <w:num w:numId="3">
    <w:abstractNumId w:val="4"/>
  </w:num>
  <w:num w:numId="4">
    <w:abstractNumId w:val="7"/>
  </w:num>
  <w:num w:numId="5">
    <w:abstractNumId w:val="4"/>
  </w:num>
  <w:num w:numId="6">
    <w:abstractNumId w:val="4"/>
  </w:num>
  <w:num w:numId="7">
    <w:abstractNumId w:val="3"/>
  </w:num>
  <w:num w:numId="8">
    <w:abstractNumId w:val="1"/>
  </w:num>
  <w:num w:numId="9">
    <w:abstractNumId w:val="8"/>
  </w:num>
  <w:num w:numId="10">
    <w:abstractNumId w:val="5"/>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756"/>
    <w:rsid w:val="00001871"/>
    <w:rsid w:val="0001322C"/>
    <w:rsid w:val="00031772"/>
    <w:rsid w:val="00031D7C"/>
    <w:rsid w:val="000408B2"/>
    <w:rsid w:val="00046995"/>
    <w:rsid w:val="000734C1"/>
    <w:rsid w:val="00076625"/>
    <w:rsid w:val="00091400"/>
    <w:rsid w:val="0009253F"/>
    <w:rsid w:val="00094986"/>
    <w:rsid w:val="00094F49"/>
    <w:rsid w:val="000B508F"/>
    <w:rsid w:val="000F5026"/>
    <w:rsid w:val="00100346"/>
    <w:rsid w:val="001042E3"/>
    <w:rsid w:val="001048CD"/>
    <w:rsid w:val="00107DD8"/>
    <w:rsid w:val="00114B0F"/>
    <w:rsid w:val="00144779"/>
    <w:rsid w:val="00146727"/>
    <w:rsid w:val="00151DF4"/>
    <w:rsid w:val="00155761"/>
    <w:rsid w:val="001613D8"/>
    <w:rsid w:val="00161A6B"/>
    <w:rsid w:val="001628D8"/>
    <w:rsid w:val="00162920"/>
    <w:rsid w:val="00184AB9"/>
    <w:rsid w:val="00186A58"/>
    <w:rsid w:val="001A1EBA"/>
    <w:rsid w:val="001A4D8B"/>
    <w:rsid w:val="001C528D"/>
    <w:rsid w:val="001C6640"/>
    <w:rsid w:val="001D41DE"/>
    <w:rsid w:val="001D5AD0"/>
    <w:rsid w:val="001E404D"/>
    <w:rsid w:val="001F2295"/>
    <w:rsid w:val="0021151D"/>
    <w:rsid w:val="0021388D"/>
    <w:rsid w:val="00220619"/>
    <w:rsid w:val="00232616"/>
    <w:rsid w:val="00234399"/>
    <w:rsid w:val="00241DD6"/>
    <w:rsid w:val="00246B51"/>
    <w:rsid w:val="00251298"/>
    <w:rsid w:val="0026179E"/>
    <w:rsid w:val="00274D1F"/>
    <w:rsid w:val="00276006"/>
    <w:rsid w:val="002826B3"/>
    <w:rsid w:val="00293983"/>
    <w:rsid w:val="0029643D"/>
    <w:rsid w:val="002A09AD"/>
    <w:rsid w:val="002A1C99"/>
    <w:rsid w:val="002B3070"/>
    <w:rsid w:val="002B51E4"/>
    <w:rsid w:val="002C7ED7"/>
    <w:rsid w:val="002D03E4"/>
    <w:rsid w:val="002D76CC"/>
    <w:rsid w:val="002E1AF5"/>
    <w:rsid w:val="002E4C37"/>
    <w:rsid w:val="002E5949"/>
    <w:rsid w:val="002F0213"/>
    <w:rsid w:val="002F1CFC"/>
    <w:rsid w:val="003232C9"/>
    <w:rsid w:val="003236FD"/>
    <w:rsid w:val="0033305D"/>
    <w:rsid w:val="00336850"/>
    <w:rsid w:val="00353053"/>
    <w:rsid w:val="00354EE5"/>
    <w:rsid w:val="0036242F"/>
    <w:rsid w:val="00363004"/>
    <w:rsid w:val="00366C32"/>
    <w:rsid w:val="00374BA9"/>
    <w:rsid w:val="00377519"/>
    <w:rsid w:val="0039313D"/>
    <w:rsid w:val="003C3AA7"/>
    <w:rsid w:val="003C7ECD"/>
    <w:rsid w:val="003D7BB8"/>
    <w:rsid w:val="00401723"/>
    <w:rsid w:val="0041158B"/>
    <w:rsid w:val="00426ADF"/>
    <w:rsid w:val="00430911"/>
    <w:rsid w:val="00432DB2"/>
    <w:rsid w:val="0043438F"/>
    <w:rsid w:val="00447D1B"/>
    <w:rsid w:val="00452892"/>
    <w:rsid w:val="00460573"/>
    <w:rsid w:val="00466C44"/>
    <w:rsid w:val="00486481"/>
    <w:rsid w:val="0049602A"/>
    <w:rsid w:val="004A0A41"/>
    <w:rsid w:val="004A48D6"/>
    <w:rsid w:val="004B0D26"/>
    <w:rsid w:val="004B2B49"/>
    <w:rsid w:val="004D7AEF"/>
    <w:rsid w:val="004E0231"/>
    <w:rsid w:val="004E5113"/>
    <w:rsid w:val="004E79D1"/>
    <w:rsid w:val="00502AD9"/>
    <w:rsid w:val="005224F1"/>
    <w:rsid w:val="00525210"/>
    <w:rsid w:val="00525F09"/>
    <w:rsid w:val="0053059A"/>
    <w:rsid w:val="00532100"/>
    <w:rsid w:val="00536417"/>
    <w:rsid w:val="00537655"/>
    <w:rsid w:val="0055711A"/>
    <w:rsid w:val="0055793F"/>
    <w:rsid w:val="00560F18"/>
    <w:rsid w:val="00565515"/>
    <w:rsid w:val="005659C4"/>
    <w:rsid w:val="005668D9"/>
    <w:rsid w:val="005771F6"/>
    <w:rsid w:val="005C0BB3"/>
    <w:rsid w:val="005C2222"/>
    <w:rsid w:val="005C44C9"/>
    <w:rsid w:val="005C7299"/>
    <w:rsid w:val="005D04ED"/>
    <w:rsid w:val="005D448E"/>
    <w:rsid w:val="00600204"/>
    <w:rsid w:val="0060315B"/>
    <w:rsid w:val="00604700"/>
    <w:rsid w:val="00620D9E"/>
    <w:rsid w:val="006321D4"/>
    <w:rsid w:val="00642167"/>
    <w:rsid w:val="00661B82"/>
    <w:rsid w:val="00663C30"/>
    <w:rsid w:val="006752FA"/>
    <w:rsid w:val="00680F06"/>
    <w:rsid w:val="006A4476"/>
    <w:rsid w:val="006B22A3"/>
    <w:rsid w:val="006B5A0E"/>
    <w:rsid w:val="006C0BF0"/>
    <w:rsid w:val="006C1FBD"/>
    <w:rsid w:val="006C2FA8"/>
    <w:rsid w:val="006C5B3B"/>
    <w:rsid w:val="006D0302"/>
    <w:rsid w:val="006D1992"/>
    <w:rsid w:val="006E0756"/>
    <w:rsid w:val="006F5AC8"/>
    <w:rsid w:val="00701565"/>
    <w:rsid w:val="0071052F"/>
    <w:rsid w:val="00726403"/>
    <w:rsid w:val="00732BAB"/>
    <w:rsid w:val="00733459"/>
    <w:rsid w:val="00742074"/>
    <w:rsid w:val="00742CC0"/>
    <w:rsid w:val="0074523C"/>
    <w:rsid w:val="00747141"/>
    <w:rsid w:val="0075466A"/>
    <w:rsid w:val="0075693B"/>
    <w:rsid w:val="00757267"/>
    <w:rsid w:val="007632B0"/>
    <w:rsid w:val="00763429"/>
    <w:rsid w:val="00775C32"/>
    <w:rsid w:val="00775DFC"/>
    <w:rsid w:val="00777602"/>
    <w:rsid w:val="0078164E"/>
    <w:rsid w:val="007A6D48"/>
    <w:rsid w:val="007B7979"/>
    <w:rsid w:val="007D1A6E"/>
    <w:rsid w:val="007F276D"/>
    <w:rsid w:val="007F465E"/>
    <w:rsid w:val="007F70A6"/>
    <w:rsid w:val="00802BDA"/>
    <w:rsid w:val="00821C91"/>
    <w:rsid w:val="00826A7A"/>
    <w:rsid w:val="0083293E"/>
    <w:rsid w:val="00835FCD"/>
    <w:rsid w:val="00861579"/>
    <w:rsid w:val="008629B9"/>
    <w:rsid w:val="0089726C"/>
    <w:rsid w:val="008B03C8"/>
    <w:rsid w:val="008B265D"/>
    <w:rsid w:val="008B63E1"/>
    <w:rsid w:val="008C3FCB"/>
    <w:rsid w:val="008D0655"/>
    <w:rsid w:val="008D24EB"/>
    <w:rsid w:val="008D4A19"/>
    <w:rsid w:val="008D58BE"/>
    <w:rsid w:val="008E1819"/>
    <w:rsid w:val="008E276E"/>
    <w:rsid w:val="008E5E74"/>
    <w:rsid w:val="008F5605"/>
    <w:rsid w:val="00900466"/>
    <w:rsid w:val="00910DFF"/>
    <w:rsid w:val="0091263B"/>
    <w:rsid w:val="009438DD"/>
    <w:rsid w:val="0094621D"/>
    <w:rsid w:val="00956D86"/>
    <w:rsid w:val="00967195"/>
    <w:rsid w:val="009701E8"/>
    <w:rsid w:val="00981C70"/>
    <w:rsid w:val="00990872"/>
    <w:rsid w:val="009B4F54"/>
    <w:rsid w:val="009D7456"/>
    <w:rsid w:val="009D7F0F"/>
    <w:rsid w:val="009E0A15"/>
    <w:rsid w:val="009E2723"/>
    <w:rsid w:val="009F3371"/>
    <w:rsid w:val="00A00D9B"/>
    <w:rsid w:val="00A05A53"/>
    <w:rsid w:val="00A12F23"/>
    <w:rsid w:val="00A32497"/>
    <w:rsid w:val="00A4032B"/>
    <w:rsid w:val="00A465D6"/>
    <w:rsid w:val="00A46DDF"/>
    <w:rsid w:val="00A535D2"/>
    <w:rsid w:val="00A82B7C"/>
    <w:rsid w:val="00A8718D"/>
    <w:rsid w:val="00A90053"/>
    <w:rsid w:val="00A91372"/>
    <w:rsid w:val="00A91EA1"/>
    <w:rsid w:val="00A97731"/>
    <w:rsid w:val="00AA6822"/>
    <w:rsid w:val="00AB571D"/>
    <w:rsid w:val="00AD399F"/>
    <w:rsid w:val="00AE4CED"/>
    <w:rsid w:val="00AE60B7"/>
    <w:rsid w:val="00B00C71"/>
    <w:rsid w:val="00B01B6C"/>
    <w:rsid w:val="00B0489D"/>
    <w:rsid w:val="00B17B13"/>
    <w:rsid w:val="00B27329"/>
    <w:rsid w:val="00B3046D"/>
    <w:rsid w:val="00B65A8D"/>
    <w:rsid w:val="00B66868"/>
    <w:rsid w:val="00B71A40"/>
    <w:rsid w:val="00B71F54"/>
    <w:rsid w:val="00B72F38"/>
    <w:rsid w:val="00B81D04"/>
    <w:rsid w:val="00B84720"/>
    <w:rsid w:val="00B92A30"/>
    <w:rsid w:val="00B93328"/>
    <w:rsid w:val="00B93E60"/>
    <w:rsid w:val="00B96CC3"/>
    <w:rsid w:val="00BB4237"/>
    <w:rsid w:val="00BB5BF7"/>
    <w:rsid w:val="00BB6190"/>
    <w:rsid w:val="00BC230A"/>
    <w:rsid w:val="00BC4F3B"/>
    <w:rsid w:val="00BE6D81"/>
    <w:rsid w:val="00BF3D80"/>
    <w:rsid w:val="00C13AED"/>
    <w:rsid w:val="00C17ED1"/>
    <w:rsid w:val="00C252B6"/>
    <w:rsid w:val="00C35FC4"/>
    <w:rsid w:val="00C53890"/>
    <w:rsid w:val="00C55CCF"/>
    <w:rsid w:val="00C7035C"/>
    <w:rsid w:val="00C747C4"/>
    <w:rsid w:val="00C76897"/>
    <w:rsid w:val="00C76B40"/>
    <w:rsid w:val="00C86582"/>
    <w:rsid w:val="00C94176"/>
    <w:rsid w:val="00CB71F4"/>
    <w:rsid w:val="00CC2A3C"/>
    <w:rsid w:val="00CC7B25"/>
    <w:rsid w:val="00CD2013"/>
    <w:rsid w:val="00CD2198"/>
    <w:rsid w:val="00CE446D"/>
    <w:rsid w:val="00D0061E"/>
    <w:rsid w:val="00D13B1C"/>
    <w:rsid w:val="00D22B2A"/>
    <w:rsid w:val="00D261A7"/>
    <w:rsid w:val="00D32D86"/>
    <w:rsid w:val="00D37B0C"/>
    <w:rsid w:val="00D407BB"/>
    <w:rsid w:val="00D50095"/>
    <w:rsid w:val="00D507EA"/>
    <w:rsid w:val="00D5143E"/>
    <w:rsid w:val="00D572C8"/>
    <w:rsid w:val="00D601F5"/>
    <w:rsid w:val="00D620FD"/>
    <w:rsid w:val="00D62736"/>
    <w:rsid w:val="00D6492D"/>
    <w:rsid w:val="00D74DFF"/>
    <w:rsid w:val="00D85E26"/>
    <w:rsid w:val="00D91ED4"/>
    <w:rsid w:val="00D940EA"/>
    <w:rsid w:val="00D94886"/>
    <w:rsid w:val="00DA0392"/>
    <w:rsid w:val="00DA1598"/>
    <w:rsid w:val="00DB4458"/>
    <w:rsid w:val="00DB5BC5"/>
    <w:rsid w:val="00DC56ED"/>
    <w:rsid w:val="00DD4D4D"/>
    <w:rsid w:val="00DD54E5"/>
    <w:rsid w:val="00DE76EA"/>
    <w:rsid w:val="00E01153"/>
    <w:rsid w:val="00E056F1"/>
    <w:rsid w:val="00E13835"/>
    <w:rsid w:val="00E22E66"/>
    <w:rsid w:val="00E35319"/>
    <w:rsid w:val="00E35631"/>
    <w:rsid w:val="00E37E9F"/>
    <w:rsid w:val="00E719DA"/>
    <w:rsid w:val="00E8223C"/>
    <w:rsid w:val="00E87BFA"/>
    <w:rsid w:val="00EA0857"/>
    <w:rsid w:val="00EA16A0"/>
    <w:rsid w:val="00EA507B"/>
    <w:rsid w:val="00EC0F61"/>
    <w:rsid w:val="00ED1055"/>
    <w:rsid w:val="00ED6540"/>
    <w:rsid w:val="00EE762C"/>
    <w:rsid w:val="00EF5EF0"/>
    <w:rsid w:val="00EF6CDC"/>
    <w:rsid w:val="00EF7A78"/>
    <w:rsid w:val="00F045B6"/>
    <w:rsid w:val="00F07EFD"/>
    <w:rsid w:val="00F2546E"/>
    <w:rsid w:val="00F32204"/>
    <w:rsid w:val="00F329DC"/>
    <w:rsid w:val="00F37BD0"/>
    <w:rsid w:val="00F414C0"/>
    <w:rsid w:val="00F44D97"/>
    <w:rsid w:val="00F65097"/>
    <w:rsid w:val="00F66241"/>
    <w:rsid w:val="00F70AF5"/>
    <w:rsid w:val="00F726E0"/>
    <w:rsid w:val="00F94E99"/>
    <w:rsid w:val="00FA3595"/>
    <w:rsid w:val="00FA4055"/>
    <w:rsid w:val="00FB16D7"/>
    <w:rsid w:val="00FB2ACE"/>
    <w:rsid w:val="00FB4166"/>
    <w:rsid w:val="00FC4105"/>
    <w:rsid w:val="00FC68E6"/>
    <w:rsid w:val="00FD2805"/>
    <w:rsid w:val="00FF4455"/>
    <w:rsid w:val="00FF4E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459134D"/>
  <w15:docId w15:val="{48301737-292B-4DF5-BCA0-54D42F0D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rPr>
  </w:style>
  <w:style w:type="paragraph" w:styleId="Nadpis1">
    <w:name w:val="heading 1"/>
    <w:basedOn w:val="Normln"/>
    <w:next w:val="Nadpis2"/>
    <w:qFormat/>
    <w:pPr>
      <w:keepNext/>
      <w:numPr>
        <w:numId w:val="3"/>
      </w:numPr>
      <w:tabs>
        <w:tab w:val="clear" w:pos="360"/>
        <w:tab w:val="num" w:pos="567"/>
      </w:tabs>
      <w:spacing w:before="480" w:after="60"/>
      <w:outlineLvl w:val="0"/>
    </w:pPr>
    <w:rPr>
      <w:b/>
      <w:caps/>
      <w:kern w:val="28"/>
      <w:sz w:val="28"/>
    </w:rPr>
  </w:style>
  <w:style w:type="paragraph" w:styleId="Nadpis2">
    <w:name w:val="heading 2"/>
    <w:basedOn w:val="Normln"/>
    <w:qFormat/>
    <w:pPr>
      <w:numPr>
        <w:ilvl w:val="1"/>
        <w:numId w:val="3"/>
      </w:numPr>
      <w:spacing w:before="120"/>
      <w:jc w:val="both"/>
      <w:outlineLvl w:val="1"/>
    </w:pPr>
  </w:style>
  <w:style w:type="paragraph" w:styleId="Nadpis3">
    <w:name w:val="heading 3"/>
    <w:basedOn w:val="Normln"/>
    <w:next w:val="Normln"/>
    <w:qFormat/>
    <w:pPr>
      <w:keepNext/>
      <w:spacing w:before="120"/>
      <w:jc w:val="both"/>
      <w:outlineLvl w:val="2"/>
    </w:pPr>
  </w:style>
  <w:style w:type="paragraph" w:styleId="Nadpis4">
    <w:name w:val="heading 4"/>
    <w:basedOn w:val="Normln"/>
    <w:next w:val="Normln"/>
    <w:qFormat/>
    <w:pPr>
      <w:keepNext/>
      <w:jc w:val="both"/>
      <w:outlineLvl w:val="3"/>
    </w:pPr>
    <w:rPr>
      <w:b/>
      <w:i/>
      <w:sz w:val="22"/>
    </w:rPr>
  </w:style>
  <w:style w:type="paragraph" w:styleId="Nadpis5">
    <w:name w:val="heading 5"/>
    <w:basedOn w:val="Normln"/>
    <w:next w:val="Normln"/>
    <w:qFormat/>
    <w:pPr>
      <w:keepNext/>
      <w:jc w:val="both"/>
      <w:outlineLvl w:val="4"/>
    </w:pPr>
    <w:rPr>
      <w:b/>
      <w:sz w:val="32"/>
    </w:rPr>
  </w:style>
  <w:style w:type="paragraph" w:styleId="Nadpis6">
    <w:name w:val="heading 6"/>
    <w:basedOn w:val="Normln"/>
    <w:next w:val="Normln"/>
    <w:qFormat/>
    <w:pPr>
      <w:keepNext/>
      <w:outlineLvl w:val="5"/>
    </w:pPr>
    <w:rPr>
      <w:b/>
      <w:bCs/>
      <w:i/>
      <w:iCs/>
      <w:sz w:val="22"/>
    </w:rPr>
  </w:style>
  <w:style w:type="paragraph" w:styleId="Nadpis7">
    <w:name w:val="heading 7"/>
    <w:basedOn w:val="Normln"/>
    <w:next w:val="Normln"/>
    <w:qFormat/>
    <w:pPr>
      <w:spacing w:before="240" w:after="60"/>
      <w:outlineLvl w:val="6"/>
    </w:pPr>
    <w:rPr>
      <w:szCs w:val="24"/>
    </w:rPr>
  </w:style>
  <w:style w:type="paragraph" w:styleId="Nadpis8">
    <w:name w:val="heading 8"/>
    <w:basedOn w:val="Normln"/>
    <w:next w:val="Normln"/>
    <w:qFormat/>
    <w:pPr>
      <w:spacing w:before="240" w:after="60"/>
      <w:outlineLvl w:val="7"/>
    </w:pPr>
    <w:rPr>
      <w:i/>
      <w:iCs/>
      <w:szCs w:val="24"/>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customStyle="1" w:styleId="Styl1">
    <w:name w:val="Styl1"/>
    <w:basedOn w:val="Normln"/>
  </w:style>
  <w:style w:type="character" w:styleId="slostrnky">
    <w:name w:val="page number"/>
    <w:basedOn w:val="Standardnpsmoodstavce"/>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sodrkami3">
    <w:name w:val="List Bullet 3"/>
    <w:basedOn w:val="Normln"/>
    <w:pPr>
      <w:numPr>
        <w:numId w:val="1"/>
      </w:numPr>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Nzev">
    <w:name w:val="Title"/>
    <w:basedOn w:val="Normln"/>
    <w:qFormat/>
    <w:pPr>
      <w:spacing w:before="240" w:after="60"/>
      <w:jc w:val="center"/>
    </w:pPr>
    <w:rPr>
      <w:rFonts w:ascii="Arial" w:hAnsi="Arial"/>
      <w:b/>
      <w:kern w:val="28"/>
      <w:sz w:val="32"/>
    </w:rPr>
  </w:style>
  <w:style w:type="paragraph" w:styleId="Zkladntext">
    <w:name w:val="Body Text"/>
    <w:basedOn w:val="Normln"/>
    <w:pPr>
      <w:spacing w:after="120"/>
    </w:pPr>
  </w:style>
  <w:style w:type="paragraph" w:customStyle="1" w:styleId="Zkladntext21">
    <w:name w:val="Základní text 21"/>
    <w:basedOn w:val="Normln"/>
    <w:pPr>
      <w:spacing w:after="120"/>
      <w:ind w:left="283"/>
    </w:pPr>
  </w:style>
  <w:style w:type="paragraph" w:customStyle="1" w:styleId="Zkladntext31">
    <w:name w:val="Základní text 31"/>
    <w:basedOn w:val="Zkladntext21"/>
  </w:style>
  <w:style w:type="paragraph" w:styleId="Podnadpis">
    <w:name w:val="Subtitle"/>
    <w:basedOn w:val="Normln"/>
    <w:qFormat/>
    <w:pPr>
      <w:spacing w:after="60"/>
      <w:jc w:val="center"/>
    </w:pPr>
    <w:rPr>
      <w:rFonts w:ascii="Arial" w:hAnsi="Arial"/>
    </w:rPr>
  </w:style>
  <w:style w:type="paragraph" w:styleId="Seznamsodrkami4">
    <w:name w:val="List Bullet 4"/>
    <w:basedOn w:val="Normln"/>
    <w:pPr>
      <w:ind w:left="1132" w:hanging="283"/>
    </w:pPr>
  </w:style>
  <w:style w:type="paragraph" w:customStyle="1" w:styleId="Zkladntext4">
    <w:name w:val="Základní text 4"/>
    <w:basedOn w:val="Zkladntext21"/>
  </w:style>
  <w:style w:type="paragraph" w:styleId="Zvr">
    <w:name w:val="Closing"/>
    <w:basedOn w:val="Normln"/>
    <w:pPr>
      <w:ind w:left="4252"/>
    </w:pPr>
  </w:style>
  <w:style w:type="paragraph" w:styleId="Podpis">
    <w:name w:val="Signature"/>
    <w:basedOn w:val="Normln"/>
    <w:pPr>
      <w:ind w:left="4252"/>
    </w:pPr>
  </w:style>
  <w:style w:type="paragraph" w:styleId="Zpat">
    <w:name w:val="footer"/>
    <w:basedOn w:val="Normln"/>
    <w:link w:val="ZpatChar"/>
    <w:pPr>
      <w:tabs>
        <w:tab w:val="center" w:pos="4536"/>
        <w:tab w:val="right" w:pos="9072"/>
      </w:tabs>
    </w:pPr>
  </w:style>
  <w:style w:type="paragraph" w:styleId="Zkladntextodsazen">
    <w:name w:val="Body Text Indent"/>
    <w:basedOn w:val="Normln"/>
    <w:pPr>
      <w:ind w:left="426" w:hanging="426"/>
      <w:jc w:val="both"/>
    </w:pPr>
  </w:style>
  <w:style w:type="paragraph" w:styleId="Zkladntextodsazen2">
    <w:name w:val="Body Text Indent 2"/>
    <w:basedOn w:val="Normln"/>
    <w:pPr>
      <w:ind w:left="567" w:hanging="567"/>
      <w:jc w:val="both"/>
    </w:pPr>
    <w:rPr>
      <w:sz w:val="22"/>
    </w:rPr>
  </w:style>
  <w:style w:type="paragraph" w:styleId="Zkladntextodsazen3">
    <w:name w:val="Body Text Indent 3"/>
    <w:basedOn w:val="Normln"/>
    <w:pPr>
      <w:ind w:left="426" w:hanging="66"/>
      <w:jc w:val="both"/>
    </w:pPr>
    <w:rPr>
      <w:sz w:val="22"/>
    </w:rPr>
  </w:style>
  <w:style w:type="character" w:styleId="Hypertextovodkaz">
    <w:name w:val="Hyperlink"/>
    <w:rPr>
      <w:color w:val="0000FF"/>
      <w:u w:val="single"/>
    </w:rPr>
  </w:style>
  <w:style w:type="character" w:customStyle="1" w:styleId="Hypertextovodkaz1">
    <w:name w:val="Hypertextový odkaz1"/>
    <w:rPr>
      <w:color w:val="0000FF"/>
      <w:u w:val="single"/>
    </w:rPr>
  </w:style>
  <w:style w:type="paragraph" w:styleId="Rejstk1">
    <w:name w:val="index 1"/>
    <w:basedOn w:val="Normln"/>
    <w:next w:val="Normln"/>
    <w:autoRedefine/>
    <w:semiHidden/>
    <w:pPr>
      <w:ind w:left="200" w:hanging="200"/>
    </w:pPr>
  </w:style>
  <w:style w:type="paragraph" w:styleId="Rejstk2">
    <w:name w:val="index 2"/>
    <w:basedOn w:val="Normln"/>
    <w:next w:val="Normln"/>
    <w:autoRedefine/>
    <w:semiHidden/>
    <w:pPr>
      <w:ind w:left="400" w:hanging="200"/>
    </w:pPr>
  </w:style>
  <w:style w:type="paragraph" w:styleId="Rejstk3">
    <w:name w:val="index 3"/>
    <w:basedOn w:val="Normln"/>
    <w:next w:val="Normln"/>
    <w:autoRedefine/>
    <w:semiHidden/>
    <w:pPr>
      <w:ind w:left="600" w:hanging="200"/>
    </w:pPr>
  </w:style>
  <w:style w:type="paragraph" w:styleId="Rejstk4">
    <w:name w:val="index 4"/>
    <w:basedOn w:val="Normln"/>
    <w:next w:val="Normln"/>
    <w:autoRedefine/>
    <w:semiHidden/>
    <w:pPr>
      <w:ind w:left="800" w:hanging="200"/>
    </w:pPr>
  </w:style>
  <w:style w:type="paragraph" w:styleId="Rejstk5">
    <w:name w:val="index 5"/>
    <w:basedOn w:val="Normln"/>
    <w:next w:val="Normln"/>
    <w:autoRedefine/>
    <w:semiHidden/>
    <w:pPr>
      <w:ind w:left="1000" w:hanging="200"/>
    </w:pPr>
  </w:style>
  <w:style w:type="paragraph" w:styleId="Rejstk6">
    <w:name w:val="index 6"/>
    <w:basedOn w:val="Normln"/>
    <w:next w:val="Normln"/>
    <w:autoRedefine/>
    <w:semiHidden/>
    <w:pPr>
      <w:ind w:left="1200" w:hanging="200"/>
    </w:pPr>
  </w:style>
  <w:style w:type="paragraph" w:styleId="Rejstk7">
    <w:name w:val="index 7"/>
    <w:basedOn w:val="Normln"/>
    <w:next w:val="Normln"/>
    <w:autoRedefine/>
    <w:semiHidden/>
    <w:pPr>
      <w:ind w:left="1400" w:hanging="200"/>
    </w:pPr>
  </w:style>
  <w:style w:type="paragraph" w:styleId="Rejstk8">
    <w:name w:val="index 8"/>
    <w:basedOn w:val="Normln"/>
    <w:next w:val="Normln"/>
    <w:autoRedefine/>
    <w:semiHidden/>
    <w:pPr>
      <w:ind w:left="1600" w:hanging="200"/>
    </w:pPr>
  </w:style>
  <w:style w:type="paragraph" w:styleId="Rejstk9">
    <w:name w:val="index 9"/>
    <w:basedOn w:val="Normln"/>
    <w:next w:val="Normln"/>
    <w:autoRedefine/>
    <w:semiHidden/>
    <w:pPr>
      <w:ind w:left="1800" w:hanging="200"/>
    </w:pPr>
  </w:style>
  <w:style w:type="paragraph" w:styleId="Hlavikarejstku">
    <w:name w:val="index heading"/>
    <w:basedOn w:val="Normln"/>
    <w:next w:val="Rejstk1"/>
    <w:semiHidden/>
  </w:style>
  <w:style w:type="paragraph" w:styleId="Obsah1">
    <w:name w:val="toc 1"/>
    <w:basedOn w:val="Normln"/>
    <w:next w:val="Normln"/>
    <w:autoRedefine/>
    <w:semiHidden/>
    <w:pPr>
      <w:tabs>
        <w:tab w:val="left" w:pos="720"/>
        <w:tab w:val="right" w:leader="dot" w:pos="9344"/>
      </w:tabs>
      <w:spacing w:before="20" w:after="20"/>
    </w:pPr>
    <w:rPr>
      <w:b/>
      <w:bCs/>
      <w:caps/>
      <w:noProof/>
      <w:szCs w:val="28"/>
    </w:rPr>
  </w:style>
  <w:style w:type="paragraph" w:styleId="Obsah2">
    <w:name w:val="toc 2"/>
    <w:basedOn w:val="Normln"/>
    <w:next w:val="Normln"/>
    <w:autoRedefine/>
    <w:semiHidden/>
    <w:pPr>
      <w:ind w:left="240"/>
    </w:pPr>
    <w:rPr>
      <w:smallCaps/>
      <w:szCs w:val="24"/>
    </w:rPr>
  </w:style>
  <w:style w:type="paragraph" w:styleId="Obsah3">
    <w:name w:val="toc 3"/>
    <w:basedOn w:val="Normln"/>
    <w:next w:val="Normln"/>
    <w:autoRedefine/>
    <w:semiHidden/>
    <w:pPr>
      <w:ind w:left="480"/>
    </w:pPr>
    <w:rPr>
      <w:i/>
      <w:iCs/>
      <w:szCs w:val="24"/>
    </w:rPr>
  </w:style>
  <w:style w:type="paragraph" w:styleId="Obsah4">
    <w:name w:val="toc 4"/>
    <w:basedOn w:val="Normln"/>
    <w:next w:val="Normln"/>
    <w:autoRedefine/>
    <w:semiHidden/>
    <w:pPr>
      <w:ind w:left="720"/>
    </w:pPr>
    <w:rPr>
      <w:szCs w:val="21"/>
    </w:rPr>
  </w:style>
  <w:style w:type="paragraph" w:styleId="Obsah5">
    <w:name w:val="toc 5"/>
    <w:basedOn w:val="Normln"/>
    <w:next w:val="Normln"/>
    <w:autoRedefine/>
    <w:semiHidden/>
    <w:pPr>
      <w:ind w:left="960"/>
    </w:pPr>
    <w:rPr>
      <w:szCs w:val="21"/>
    </w:rPr>
  </w:style>
  <w:style w:type="paragraph" w:styleId="Obsah6">
    <w:name w:val="toc 6"/>
    <w:basedOn w:val="Normln"/>
    <w:next w:val="Normln"/>
    <w:autoRedefine/>
    <w:semiHidden/>
    <w:pPr>
      <w:ind w:left="1200"/>
    </w:pPr>
    <w:rPr>
      <w:szCs w:val="21"/>
    </w:rPr>
  </w:style>
  <w:style w:type="paragraph" w:styleId="Obsah7">
    <w:name w:val="toc 7"/>
    <w:basedOn w:val="Normln"/>
    <w:next w:val="Normln"/>
    <w:autoRedefine/>
    <w:semiHidden/>
    <w:pPr>
      <w:ind w:left="1440"/>
    </w:pPr>
    <w:rPr>
      <w:szCs w:val="21"/>
    </w:rPr>
  </w:style>
  <w:style w:type="paragraph" w:styleId="Obsah8">
    <w:name w:val="toc 8"/>
    <w:basedOn w:val="Normln"/>
    <w:next w:val="Normln"/>
    <w:autoRedefine/>
    <w:semiHidden/>
    <w:pPr>
      <w:ind w:left="1680"/>
    </w:pPr>
    <w:rPr>
      <w:szCs w:val="21"/>
    </w:rPr>
  </w:style>
  <w:style w:type="paragraph" w:styleId="Obsah9">
    <w:name w:val="toc 9"/>
    <w:basedOn w:val="Normln"/>
    <w:next w:val="Normln"/>
    <w:autoRedefine/>
    <w:semiHidden/>
    <w:pPr>
      <w:ind w:left="1920"/>
    </w:pPr>
    <w:rPr>
      <w:szCs w:val="21"/>
    </w:rPr>
  </w:style>
  <w:style w:type="character" w:styleId="Sledovanodkaz">
    <w:name w:val="FollowedHyperlink"/>
    <w:rPr>
      <w:color w:val="800080"/>
      <w:u w:val="single"/>
    </w:rPr>
  </w:style>
  <w:style w:type="paragraph" w:styleId="Zkladntext2">
    <w:name w:val="Body Text 2"/>
    <w:basedOn w:val="Normln"/>
    <w:rPr>
      <w:b/>
      <w:iCs/>
    </w:rPr>
  </w:style>
  <w:style w:type="paragraph" w:styleId="Textvysvtlivek">
    <w:name w:val="endnote text"/>
    <w:basedOn w:val="Normln"/>
    <w:semiHidden/>
    <w:rPr>
      <w:rFonts w:ascii="Courier New" w:hAnsi="Courier New"/>
      <w:b/>
      <w:sz w:val="20"/>
      <w:lang w:eastAsia="en-US"/>
    </w:rPr>
  </w:style>
  <w:style w:type="paragraph" w:styleId="Zkladntext3">
    <w:name w:val="Body Text 3"/>
    <w:basedOn w:val="Normln"/>
    <w:pPr>
      <w:jc w:val="both"/>
    </w:p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Seznamsodrkami5">
    <w:name w:val="List Bullet 5"/>
    <w:basedOn w:val="Normln"/>
    <w:pPr>
      <w:numPr>
        <w:numId w:val="2"/>
      </w:numPr>
      <w:overflowPunct/>
      <w:autoSpaceDE/>
      <w:autoSpaceDN/>
      <w:adjustRightInd/>
      <w:jc w:val="both"/>
      <w:textAlignment w:val="auto"/>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Textbubliny">
    <w:name w:val="Balloon Text"/>
    <w:basedOn w:val="Normln"/>
    <w:semiHidden/>
    <w:rPr>
      <w:rFonts w:ascii="Tahoma" w:hAnsi="Tahoma" w:cs="Tahoma"/>
      <w:sz w:val="16"/>
      <w:szCs w:val="16"/>
    </w:rPr>
  </w:style>
  <w:style w:type="character" w:customStyle="1" w:styleId="platne1">
    <w:name w:val="platne1"/>
    <w:basedOn w:val="Standardnpsmoodstavce"/>
    <w:rsid w:val="0001322C"/>
  </w:style>
  <w:style w:type="paragraph" w:styleId="Pedmtkomente">
    <w:name w:val="annotation subject"/>
    <w:basedOn w:val="Textkomente"/>
    <w:next w:val="Textkomente"/>
    <w:link w:val="PedmtkomenteChar"/>
    <w:rsid w:val="0075693B"/>
    <w:rPr>
      <w:b/>
      <w:bCs/>
    </w:rPr>
  </w:style>
  <w:style w:type="character" w:customStyle="1" w:styleId="TextkomenteChar">
    <w:name w:val="Text komentáře Char"/>
    <w:basedOn w:val="Standardnpsmoodstavce"/>
    <w:link w:val="Textkomente"/>
    <w:semiHidden/>
    <w:rsid w:val="0075693B"/>
  </w:style>
  <w:style w:type="character" w:customStyle="1" w:styleId="PedmtkomenteChar">
    <w:name w:val="Předmět komentáře Char"/>
    <w:basedOn w:val="TextkomenteChar"/>
    <w:link w:val="Pedmtkomente"/>
    <w:rsid w:val="0075693B"/>
    <w:rPr>
      <w:b/>
      <w:bCs/>
    </w:rPr>
  </w:style>
  <w:style w:type="character" w:customStyle="1" w:styleId="ZhlavChar">
    <w:name w:val="Záhlaví Char"/>
    <w:basedOn w:val="Standardnpsmoodstavce"/>
    <w:link w:val="Zhlav"/>
    <w:rsid w:val="0049602A"/>
    <w:rPr>
      <w:sz w:val="24"/>
    </w:rPr>
  </w:style>
  <w:style w:type="character" w:customStyle="1" w:styleId="ZpatChar">
    <w:name w:val="Zápatí Char"/>
    <w:basedOn w:val="Standardnpsmoodstavce"/>
    <w:link w:val="Zpat"/>
    <w:rsid w:val="0049602A"/>
    <w:rPr>
      <w:sz w:val="24"/>
    </w:rPr>
  </w:style>
  <w:style w:type="paragraph" w:styleId="Odstavecseseznamem">
    <w:name w:val="List Paragraph"/>
    <w:basedOn w:val="Normln"/>
    <w:uiPriority w:val="34"/>
    <w:qFormat/>
    <w:rsid w:val="00496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rpa2@orlenunipetrol.cz"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rpa2@orlenunipetrol.cz"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C6BAC-EA1A-4C27-9114-987B14FCF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3843</Words>
  <Characters>23592</Characters>
  <Application>Microsoft Office Word</Application>
  <DocSecurity>4</DocSecurity>
  <Lines>196</Lines>
  <Paragraphs>54</Paragraphs>
  <ScaleCrop>false</ScaleCrop>
  <HeadingPairs>
    <vt:vector size="2" baseType="variant">
      <vt:variant>
        <vt:lpstr>Název</vt:lpstr>
      </vt:variant>
      <vt:variant>
        <vt:i4>1</vt:i4>
      </vt:variant>
    </vt:vector>
  </HeadingPairs>
  <TitlesOfParts>
    <vt:vector size="1" baseType="lpstr">
      <vt:lpstr>RÁMCOVÁ SMLOUVA</vt:lpstr>
    </vt:vector>
  </TitlesOfParts>
  <Company>UNIPETROL</Company>
  <LinksUpToDate>false</LinksUpToDate>
  <CharactersWithSpaces>27381</CharactersWithSpaces>
  <SharedDoc>false</SharedDoc>
  <HLinks>
    <vt:vector size="72" baseType="variant">
      <vt:variant>
        <vt:i4>1048632</vt:i4>
      </vt:variant>
      <vt:variant>
        <vt:i4>70</vt:i4>
      </vt:variant>
      <vt:variant>
        <vt:i4>0</vt:i4>
      </vt:variant>
      <vt:variant>
        <vt:i4>5</vt:i4>
      </vt:variant>
      <vt:variant>
        <vt:lpwstr/>
      </vt:variant>
      <vt:variant>
        <vt:lpwstr>_Toc232509880</vt:lpwstr>
      </vt:variant>
      <vt:variant>
        <vt:i4>2031672</vt:i4>
      </vt:variant>
      <vt:variant>
        <vt:i4>64</vt:i4>
      </vt:variant>
      <vt:variant>
        <vt:i4>0</vt:i4>
      </vt:variant>
      <vt:variant>
        <vt:i4>5</vt:i4>
      </vt:variant>
      <vt:variant>
        <vt:lpwstr/>
      </vt:variant>
      <vt:variant>
        <vt:lpwstr>_Toc232509879</vt:lpwstr>
      </vt:variant>
      <vt:variant>
        <vt:i4>2031672</vt:i4>
      </vt:variant>
      <vt:variant>
        <vt:i4>58</vt:i4>
      </vt:variant>
      <vt:variant>
        <vt:i4>0</vt:i4>
      </vt:variant>
      <vt:variant>
        <vt:i4>5</vt:i4>
      </vt:variant>
      <vt:variant>
        <vt:lpwstr/>
      </vt:variant>
      <vt:variant>
        <vt:lpwstr>_Toc232509878</vt:lpwstr>
      </vt:variant>
      <vt:variant>
        <vt:i4>2031672</vt:i4>
      </vt:variant>
      <vt:variant>
        <vt:i4>52</vt:i4>
      </vt:variant>
      <vt:variant>
        <vt:i4>0</vt:i4>
      </vt:variant>
      <vt:variant>
        <vt:i4>5</vt:i4>
      </vt:variant>
      <vt:variant>
        <vt:lpwstr/>
      </vt:variant>
      <vt:variant>
        <vt:lpwstr>_Toc232509877</vt:lpwstr>
      </vt:variant>
      <vt:variant>
        <vt:i4>2031672</vt:i4>
      </vt:variant>
      <vt:variant>
        <vt:i4>46</vt:i4>
      </vt:variant>
      <vt:variant>
        <vt:i4>0</vt:i4>
      </vt:variant>
      <vt:variant>
        <vt:i4>5</vt:i4>
      </vt:variant>
      <vt:variant>
        <vt:lpwstr/>
      </vt:variant>
      <vt:variant>
        <vt:lpwstr>_Toc232509876</vt:lpwstr>
      </vt:variant>
      <vt:variant>
        <vt:i4>2031672</vt:i4>
      </vt:variant>
      <vt:variant>
        <vt:i4>40</vt:i4>
      </vt:variant>
      <vt:variant>
        <vt:i4>0</vt:i4>
      </vt:variant>
      <vt:variant>
        <vt:i4>5</vt:i4>
      </vt:variant>
      <vt:variant>
        <vt:lpwstr/>
      </vt:variant>
      <vt:variant>
        <vt:lpwstr>_Toc232509875</vt:lpwstr>
      </vt:variant>
      <vt:variant>
        <vt:i4>2031672</vt:i4>
      </vt:variant>
      <vt:variant>
        <vt:i4>34</vt:i4>
      </vt:variant>
      <vt:variant>
        <vt:i4>0</vt:i4>
      </vt:variant>
      <vt:variant>
        <vt:i4>5</vt:i4>
      </vt:variant>
      <vt:variant>
        <vt:lpwstr/>
      </vt:variant>
      <vt:variant>
        <vt:lpwstr>_Toc232509874</vt:lpwstr>
      </vt:variant>
      <vt:variant>
        <vt:i4>2031672</vt:i4>
      </vt:variant>
      <vt:variant>
        <vt:i4>28</vt:i4>
      </vt:variant>
      <vt:variant>
        <vt:i4>0</vt:i4>
      </vt:variant>
      <vt:variant>
        <vt:i4>5</vt:i4>
      </vt:variant>
      <vt:variant>
        <vt:lpwstr/>
      </vt:variant>
      <vt:variant>
        <vt:lpwstr>_Toc232509873</vt:lpwstr>
      </vt:variant>
      <vt:variant>
        <vt:i4>2031672</vt:i4>
      </vt:variant>
      <vt:variant>
        <vt:i4>22</vt:i4>
      </vt:variant>
      <vt:variant>
        <vt:i4>0</vt:i4>
      </vt:variant>
      <vt:variant>
        <vt:i4>5</vt:i4>
      </vt:variant>
      <vt:variant>
        <vt:lpwstr/>
      </vt:variant>
      <vt:variant>
        <vt:lpwstr>_Toc232509872</vt:lpwstr>
      </vt:variant>
      <vt:variant>
        <vt:i4>2031672</vt:i4>
      </vt:variant>
      <vt:variant>
        <vt:i4>16</vt:i4>
      </vt:variant>
      <vt:variant>
        <vt:i4>0</vt:i4>
      </vt:variant>
      <vt:variant>
        <vt:i4>5</vt:i4>
      </vt:variant>
      <vt:variant>
        <vt:lpwstr/>
      </vt:variant>
      <vt:variant>
        <vt:lpwstr>_Toc232509871</vt:lpwstr>
      </vt:variant>
      <vt:variant>
        <vt:i4>2031672</vt:i4>
      </vt:variant>
      <vt:variant>
        <vt:i4>10</vt:i4>
      </vt:variant>
      <vt:variant>
        <vt:i4>0</vt:i4>
      </vt:variant>
      <vt:variant>
        <vt:i4>5</vt:i4>
      </vt:variant>
      <vt:variant>
        <vt:lpwstr/>
      </vt:variant>
      <vt:variant>
        <vt:lpwstr>_Toc232509870</vt:lpwstr>
      </vt:variant>
      <vt:variant>
        <vt:i4>1966136</vt:i4>
      </vt:variant>
      <vt:variant>
        <vt:i4>4</vt:i4>
      </vt:variant>
      <vt:variant>
        <vt:i4>0</vt:i4>
      </vt:variant>
      <vt:variant>
        <vt:i4>5</vt:i4>
      </vt:variant>
      <vt:variant>
        <vt:lpwstr/>
      </vt:variant>
      <vt:variant>
        <vt:lpwstr>_Toc232509869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Josef Kučera</dc:creator>
  <cp:lastModifiedBy>Dräxler Tomáš (UNP-RPA)</cp:lastModifiedBy>
  <cp:revision>2</cp:revision>
  <cp:lastPrinted>2009-03-16T16:32:00Z</cp:lastPrinted>
  <dcterms:created xsi:type="dcterms:W3CDTF">2025-07-16T06:08:00Z</dcterms:created>
  <dcterms:modified xsi:type="dcterms:W3CDTF">2025-07-16T06:08:00Z</dcterms:modified>
</cp:coreProperties>
</file>